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C3464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0"/>
        <w:jc w:val="center"/>
        <w:textAlignment w:val="auto"/>
        <w:rPr>
          <w:rStyle w:val="6"/>
          <w:rFonts w:hint="eastAsia" w:ascii="宋体" w:hAnsi="宋体" w:eastAsia="宋体" w:cs="宋体"/>
          <w:i w:val="0"/>
          <w:iCs w:val="0"/>
          <w:caps w:val="0"/>
          <w:color w:val="222222"/>
          <w:spacing w:val="0"/>
          <w:sz w:val="32"/>
          <w:szCs w:val="32"/>
        </w:rPr>
      </w:pPr>
      <w:r>
        <w:rPr>
          <w:rStyle w:val="6"/>
          <w:rFonts w:hint="eastAsia" w:ascii="宋体" w:hAnsi="宋体" w:eastAsia="宋体" w:cs="宋体"/>
          <w:i w:val="0"/>
          <w:iCs w:val="0"/>
          <w:caps w:val="0"/>
          <w:color w:val="222222"/>
          <w:spacing w:val="0"/>
          <w:sz w:val="32"/>
          <w:szCs w:val="32"/>
        </w:rPr>
        <w:t>山西</w:t>
      </w:r>
      <w:r>
        <w:rPr>
          <w:rStyle w:val="6"/>
          <w:rFonts w:hint="eastAsia" w:ascii="宋体" w:hAnsi="宋体" w:eastAsia="宋体" w:cs="宋体"/>
          <w:i w:val="0"/>
          <w:iCs w:val="0"/>
          <w:caps w:val="0"/>
          <w:color w:val="222222"/>
          <w:spacing w:val="0"/>
          <w:sz w:val="32"/>
          <w:szCs w:val="32"/>
          <w:lang w:val="en-US" w:eastAsia="zh-CN"/>
        </w:rPr>
        <w:t>古县兰花宝欣煤业有限</w:t>
      </w:r>
      <w:r>
        <w:rPr>
          <w:rStyle w:val="6"/>
          <w:rFonts w:hint="eastAsia" w:ascii="宋体" w:hAnsi="宋体" w:eastAsia="宋体" w:cs="宋体"/>
          <w:i w:val="0"/>
          <w:iCs w:val="0"/>
          <w:caps w:val="0"/>
          <w:color w:val="222222"/>
          <w:spacing w:val="0"/>
          <w:sz w:val="32"/>
          <w:szCs w:val="32"/>
        </w:rPr>
        <w:t>公司</w:t>
      </w:r>
    </w:p>
    <w:p w14:paraId="17C1F3C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0"/>
        <w:jc w:val="center"/>
        <w:textAlignment w:val="auto"/>
        <w:rPr>
          <w:rFonts w:hint="default" w:ascii="����" w:hAnsi="����" w:eastAsia="����" w:cs="����"/>
          <w:i w:val="0"/>
          <w:iCs w:val="0"/>
          <w:caps w:val="0"/>
          <w:color w:val="222222"/>
          <w:spacing w:val="0"/>
          <w:sz w:val="32"/>
          <w:szCs w:val="32"/>
        </w:rPr>
      </w:pPr>
      <w:r>
        <w:rPr>
          <w:rStyle w:val="6"/>
          <w:rFonts w:hint="eastAsia" w:ascii="宋体" w:hAnsi="宋体" w:eastAsia="宋体" w:cs="宋体"/>
          <w:i w:val="0"/>
          <w:iCs w:val="0"/>
          <w:caps w:val="0"/>
          <w:color w:val="222222"/>
          <w:spacing w:val="0"/>
          <w:sz w:val="32"/>
          <w:szCs w:val="32"/>
        </w:rPr>
        <w:t>产生、利用和处置固体废物</w:t>
      </w:r>
      <w:r>
        <w:rPr>
          <w:rStyle w:val="6"/>
          <w:rFonts w:hint="eastAsia" w:ascii="宋体" w:hAnsi="宋体" w:eastAsia="宋体" w:cs="宋体"/>
          <w:i w:val="0"/>
          <w:iCs w:val="0"/>
          <w:caps w:val="0"/>
          <w:color w:val="222222"/>
          <w:spacing w:val="0"/>
          <w:sz w:val="32"/>
          <w:szCs w:val="32"/>
          <w:lang w:eastAsia="zh-CN"/>
        </w:rPr>
        <w:t>及危险废物</w:t>
      </w:r>
      <w:r>
        <w:rPr>
          <w:rStyle w:val="6"/>
          <w:rFonts w:hint="eastAsia" w:ascii="宋体" w:hAnsi="宋体" w:eastAsia="宋体" w:cs="宋体"/>
          <w:i w:val="0"/>
          <w:iCs w:val="0"/>
          <w:caps w:val="0"/>
          <w:color w:val="222222"/>
          <w:spacing w:val="0"/>
          <w:sz w:val="32"/>
          <w:szCs w:val="32"/>
        </w:rPr>
        <w:t>信息公开公示</w:t>
      </w:r>
    </w:p>
    <w:p w14:paraId="3A66D00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5"/>
        <w:textAlignment w:val="auto"/>
        <w:rPr>
          <w:rFonts w:hint="default" w:ascii="����" w:hAnsi="����" w:eastAsia="����" w:cs="����"/>
          <w:i w:val="0"/>
          <w:iCs w:val="0"/>
          <w:caps w:val="0"/>
          <w:color w:val="222222"/>
          <w:spacing w:val="0"/>
          <w:sz w:val="28"/>
          <w:szCs w:val="28"/>
        </w:rPr>
      </w:pPr>
      <w:r>
        <w:rPr>
          <w:rFonts w:hint="eastAsia" w:ascii="宋体" w:hAnsi="宋体" w:eastAsia="宋体" w:cs="宋体"/>
          <w:i w:val="0"/>
          <w:iCs w:val="0"/>
          <w:caps w:val="0"/>
          <w:color w:val="222222"/>
          <w:spacing w:val="0"/>
          <w:sz w:val="28"/>
          <w:szCs w:val="28"/>
        </w:rPr>
        <w:t>根据《中华人民共和国固体废物污染环境防治法》、《企业事业单位环境信息公开办法》等相关规定，我公司就202</w:t>
      </w:r>
      <w:r>
        <w:rPr>
          <w:rFonts w:hint="eastAsia" w:ascii="宋体" w:hAnsi="宋体" w:eastAsia="宋体" w:cs="宋体"/>
          <w:i w:val="0"/>
          <w:iCs w:val="0"/>
          <w:caps w:val="0"/>
          <w:color w:val="222222"/>
          <w:spacing w:val="0"/>
          <w:sz w:val="28"/>
          <w:szCs w:val="28"/>
          <w:lang w:val="en-US" w:eastAsia="zh-CN"/>
        </w:rPr>
        <w:t>5</w:t>
      </w:r>
      <w:r>
        <w:rPr>
          <w:rFonts w:hint="eastAsia" w:ascii="宋体" w:hAnsi="宋体" w:eastAsia="宋体" w:cs="宋体"/>
          <w:i w:val="0"/>
          <w:iCs w:val="0"/>
          <w:caps w:val="0"/>
          <w:color w:val="222222"/>
          <w:spacing w:val="0"/>
          <w:sz w:val="28"/>
          <w:szCs w:val="28"/>
        </w:rPr>
        <w:t>年固体废物</w:t>
      </w:r>
      <w:r>
        <w:rPr>
          <w:rFonts w:hint="eastAsia" w:ascii="宋体" w:hAnsi="宋体" w:eastAsia="宋体" w:cs="宋体"/>
          <w:i w:val="0"/>
          <w:iCs w:val="0"/>
          <w:caps w:val="0"/>
          <w:color w:val="222222"/>
          <w:spacing w:val="0"/>
          <w:sz w:val="28"/>
          <w:szCs w:val="28"/>
          <w:lang w:eastAsia="zh-CN"/>
        </w:rPr>
        <w:t>及危险废物</w:t>
      </w:r>
      <w:r>
        <w:rPr>
          <w:rFonts w:hint="eastAsia" w:ascii="宋体" w:hAnsi="宋体" w:eastAsia="宋体" w:cs="宋体"/>
          <w:i w:val="0"/>
          <w:iCs w:val="0"/>
          <w:caps w:val="0"/>
          <w:color w:val="222222"/>
          <w:spacing w:val="0"/>
          <w:sz w:val="28"/>
          <w:szCs w:val="28"/>
        </w:rPr>
        <w:t>的名称、类别、产生、贮存、等相关信息进行公开公示，接受社会监督，以促进我公司固体废物</w:t>
      </w:r>
      <w:r>
        <w:rPr>
          <w:rFonts w:hint="eastAsia" w:ascii="宋体" w:hAnsi="宋体" w:eastAsia="宋体" w:cs="宋体"/>
          <w:i w:val="0"/>
          <w:iCs w:val="0"/>
          <w:caps w:val="0"/>
          <w:color w:val="222222"/>
          <w:spacing w:val="0"/>
          <w:sz w:val="28"/>
          <w:szCs w:val="28"/>
          <w:lang w:eastAsia="zh-CN"/>
        </w:rPr>
        <w:t>、危险废物</w:t>
      </w:r>
      <w:r>
        <w:rPr>
          <w:rFonts w:hint="eastAsia" w:ascii="宋体" w:hAnsi="宋体" w:eastAsia="宋体" w:cs="宋体"/>
          <w:i w:val="0"/>
          <w:iCs w:val="0"/>
          <w:caps w:val="0"/>
          <w:color w:val="222222"/>
          <w:spacing w:val="0"/>
          <w:sz w:val="28"/>
          <w:szCs w:val="28"/>
        </w:rPr>
        <w:t>的管理工作不断推进。本次公示将通过公告栏张贴和网站等形式进行公示。</w:t>
      </w:r>
    </w:p>
    <w:p w14:paraId="65625F4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5"/>
        <w:textAlignment w:val="auto"/>
        <w:rPr>
          <w:rFonts w:hint="default" w:ascii="����" w:hAnsi="����" w:eastAsia="����" w:cs="����"/>
          <w:b/>
          <w:bCs/>
          <w:i w:val="0"/>
          <w:iCs w:val="0"/>
          <w:caps w:val="0"/>
          <w:color w:val="222222"/>
          <w:spacing w:val="0"/>
          <w:sz w:val="28"/>
          <w:szCs w:val="28"/>
        </w:rPr>
      </w:pPr>
      <w:r>
        <w:rPr>
          <w:rFonts w:hint="eastAsia" w:ascii="宋体" w:hAnsi="宋体" w:eastAsia="宋体" w:cs="宋体"/>
          <w:b/>
          <w:bCs/>
          <w:i w:val="0"/>
          <w:iCs w:val="0"/>
          <w:caps w:val="0"/>
          <w:color w:val="222222"/>
          <w:spacing w:val="0"/>
          <w:sz w:val="28"/>
          <w:szCs w:val="28"/>
        </w:rPr>
        <w:t>一、企业基本信息</w:t>
      </w:r>
    </w:p>
    <w:p w14:paraId="00F0EFFF">
      <w:pPr>
        <w:pStyle w:val="2"/>
        <w:keepNext w:val="0"/>
        <w:keepLines w:val="0"/>
        <w:pageBreakBefore w:val="0"/>
        <w:widowControl/>
        <w:suppressLineNumbers w:val="0"/>
        <w:kinsoku/>
        <w:wordWrap w:val="0"/>
        <w:overflowPunct/>
        <w:topLinePunct w:val="0"/>
        <w:autoSpaceDE/>
        <w:autoSpaceDN/>
        <w:bidi w:val="0"/>
        <w:adjustRightInd/>
        <w:snapToGrid/>
        <w:spacing w:beforeAutospacing="0" w:afterAutospacing="0" w:line="500" w:lineRule="exact"/>
        <w:ind w:left="0" w:firstLine="560" w:firstLineChars="200"/>
        <w:textAlignment w:val="auto"/>
        <w:rPr>
          <w:rFonts w:hint="default" w:ascii="����" w:hAnsi="����" w:eastAsia="����" w:cs="����"/>
          <w:i w:val="0"/>
          <w:iCs w:val="0"/>
          <w:caps w:val="0"/>
          <w:color w:val="222222"/>
          <w:spacing w:val="0"/>
          <w:sz w:val="28"/>
          <w:szCs w:val="28"/>
        </w:rPr>
      </w:pPr>
      <w:r>
        <w:rPr>
          <w:rFonts w:hint="eastAsia" w:ascii="宋体" w:hAnsi="宋体" w:eastAsia="宋体" w:cs="宋体"/>
          <w:i w:val="0"/>
          <w:iCs w:val="0"/>
          <w:caps w:val="0"/>
          <w:color w:val="222222"/>
          <w:spacing w:val="0"/>
          <w:sz w:val="28"/>
          <w:szCs w:val="28"/>
        </w:rPr>
        <w:t>山西古县兰花宝欣煤业有限公司位于山西省临汾市古县北平镇贾寨村，主要产品为原煤，生产规模</w:t>
      </w:r>
      <w:r>
        <w:rPr>
          <w:rFonts w:hint="eastAsia" w:ascii="宋体" w:hAnsi="宋体" w:eastAsia="宋体" w:cs="宋体"/>
          <w:i w:val="0"/>
          <w:iCs w:val="0"/>
          <w:caps w:val="0"/>
          <w:color w:val="222222"/>
          <w:spacing w:val="0"/>
          <w:sz w:val="28"/>
          <w:szCs w:val="28"/>
          <w:lang w:val="en-US" w:eastAsia="zh-CN"/>
        </w:rPr>
        <w:t>90</w:t>
      </w:r>
      <w:r>
        <w:rPr>
          <w:rFonts w:hint="eastAsia" w:ascii="宋体" w:hAnsi="宋体" w:eastAsia="宋体" w:cs="宋体"/>
          <w:i w:val="0"/>
          <w:iCs w:val="0"/>
          <w:caps w:val="0"/>
          <w:color w:val="222222"/>
          <w:spacing w:val="0"/>
          <w:sz w:val="28"/>
          <w:szCs w:val="28"/>
        </w:rPr>
        <w:t>万吨/年。组织机构代码91140000</w:t>
      </w:r>
      <w:r>
        <w:rPr>
          <w:rFonts w:hint="eastAsia" w:ascii="宋体" w:hAnsi="宋体" w:eastAsia="宋体" w:cs="宋体"/>
          <w:i w:val="0"/>
          <w:iCs w:val="0"/>
          <w:caps w:val="0"/>
          <w:color w:val="222222"/>
          <w:spacing w:val="0"/>
          <w:sz w:val="28"/>
          <w:szCs w:val="28"/>
          <w:lang w:val="en-US" w:eastAsia="zh-CN"/>
        </w:rPr>
        <w:t>583316567R</w:t>
      </w:r>
      <w:r>
        <w:rPr>
          <w:rFonts w:hint="eastAsia" w:ascii="宋体" w:hAnsi="宋体" w:eastAsia="宋体" w:cs="宋体"/>
          <w:i w:val="0"/>
          <w:iCs w:val="0"/>
          <w:caps w:val="0"/>
          <w:color w:val="222222"/>
          <w:spacing w:val="0"/>
          <w:sz w:val="28"/>
          <w:szCs w:val="28"/>
        </w:rPr>
        <w:t>,</w:t>
      </w:r>
      <w:r>
        <w:rPr>
          <w:rFonts w:hint="eastAsia" w:ascii="宋体" w:hAnsi="宋体" w:eastAsia="宋体" w:cs="宋体"/>
          <w:i w:val="0"/>
          <w:iCs w:val="0"/>
          <w:caps w:val="0"/>
          <w:color w:val="222222"/>
          <w:spacing w:val="0"/>
          <w:sz w:val="28"/>
          <w:szCs w:val="28"/>
          <w:lang w:eastAsia="zh-CN"/>
        </w:rPr>
        <w:t>固定污染源登记编码为</w:t>
      </w:r>
      <w:r>
        <w:rPr>
          <w:rFonts w:hint="eastAsia" w:ascii="宋体" w:hAnsi="宋体" w:eastAsia="宋体" w:cs="宋体"/>
          <w:i w:val="0"/>
          <w:iCs w:val="0"/>
          <w:caps w:val="0"/>
          <w:color w:val="222222"/>
          <w:spacing w:val="0"/>
          <w:sz w:val="28"/>
          <w:szCs w:val="28"/>
        </w:rPr>
        <w:t>91140000583316567R</w:t>
      </w:r>
      <w:r>
        <w:rPr>
          <w:rFonts w:hint="eastAsia" w:ascii="宋体" w:hAnsi="宋体" w:eastAsia="宋体" w:cs="宋体"/>
          <w:i w:val="0"/>
          <w:iCs w:val="0"/>
          <w:caps w:val="0"/>
          <w:color w:val="222222"/>
          <w:spacing w:val="0"/>
          <w:sz w:val="28"/>
          <w:szCs w:val="28"/>
          <w:lang w:val="en-US" w:eastAsia="zh-CN"/>
        </w:rPr>
        <w:t>001U</w:t>
      </w:r>
      <w:r>
        <w:rPr>
          <w:rFonts w:hint="eastAsia" w:ascii="宋体" w:hAnsi="宋体" w:eastAsia="宋体" w:cs="宋体"/>
          <w:i w:val="0"/>
          <w:iCs w:val="0"/>
          <w:caps w:val="0"/>
          <w:color w:val="222222"/>
          <w:spacing w:val="0"/>
          <w:sz w:val="28"/>
          <w:szCs w:val="28"/>
        </w:rPr>
        <w:t>，公司企业负责人</w:t>
      </w:r>
      <w:r>
        <w:rPr>
          <w:rFonts w:hint="eastAsia" w:ascii="宋体" w:hAnsi="宋体" w:eastAsia="宋体" w:cs="宋体"/>
          <w:i w:val="0"/>
          <w:iCs w:val="0"/>
          <w:caps w:val="0"/>
          <w:color w:val="222222"/>
          <w:spacing w:val="0"/>
          <w:sz w:val="28"/>
          <w:szCs w:val="28"/>
          <w:lang w:eastAsia="zh-CN"/>
        </w:rPr>
        <w:t>李介红</w:t>
      </w:r>
      <w:r>
        <w:rPr>
          <w:rFonts w:hint="eastAsia" w:ascii="宋体" w:hAnsi="宋体" w:eastAsia="宋体" w:cs="宋体"/>
          <w:i w:val="0"/>
          <w:iCs w:val="0"/>
          <w:caps w:val="0"/>
          <w:color w:val="222222"/>
          <w:spacing w:val="0"/>
          <w:sz w:val="28"/>
          <w:szCs w:val="28"/>
        </w:rPr>
        <w:t>；固体废物管理负责人</w:t>
      </w:r>
      <w:r>
        <w:rPr>
          <w:rFonts w:hint="eastAsia" w:ascii="宋体" w:hAnsi="宋体" w:eastAsia="宋体" w:cs="宋体"/>
          <w:i w:val="0"/>
          <w:iCs w:val="0"/>
          <w:caps w:val="0"/>
          <w:color w:val="222222"/>
          <w:spacing w:val="0"/>
          <w:sz w:val="28"/>
          <w:szCs w:val="28"/>
          <w:lang w:eastAsia="zh-CN"/>
        </w:rPr>
        <w:t>樊瑞</w:t>
      </w:r>
      <w:r>
        <w:rPr>
          <w:rFonts w:hint="eastAsia" w:ascii="宋体" w:hAnsi="宋体" w:eastAsia="宋体" w:cs="宋体"/>
          <w:i w:val="0"/>
          <w:iCs w:val="0"/>
          <w:caps w:val="0"/>
          <w:color w:val="222222"/>
          <w:spacing w:val="0"/>
          <w:sz w:val="28"/>
          <w:szCs w:val="28"/>
        </w:rPr>
        <w:t>。联系人及联系方式:</w:t>
      </w:r>
      <w:r>
        <w:rPr>
          <w:rFonts w:hint="eastAsia" w:ascii="宋体" w:hAnsi="宋体" w:eastAsia="宋体" w:cs="宋体"/>
          <w:i w:val="0"/>
          <w:iCs w:val="0"/>
          <w:caps w:val="0"/>
          <w:color w:val="222222"/>
          <w:spacing w:val="0"/>
          <w:sz w:val="28"/>
          <w:szCs w:val="28"/>
          <w:lang w:eastAsia="zh-CN"/>
        </w:rPr>
        <w:t>裴浩龙</w:t>
      </w:r>
      <w:r>
        <w:rPr>
          <w:rFonts w:hint="eastAsia" w:ascii="宋体" w:hAnsi="宋体" w:eastAsia="宋体" w:cs="宋体"/>
          <w:i w:val="0"/>
          <w:iCs w:val="0"/>
          <w:caps w:val="0"/>
          <w:color w:val="222222"/>
          <w:spacing w:val="0"/>
          <w:sz w:val="28"/>
          <w:szCs w:val="28"/>
          <w:lang w:val="en-US" w:eastAsia="zh-CN"/>
        </w:rPr>
        <w:t xml:space="preserve"> 18035643319</w:t>
      </w:r>
      <w:r>
        <w:rPr>
          <w:rFonts w:hint="eastAsia" w:ascii="宋体" w:hAnsi="宋体" w:eastAsia="宋体" w:cs="宋体"/>
          <w:i w:val="0"/>
          <w:iCs w:val="0"/>
          <w:caps w:val="0"/>
          <w:color w:val="222222"/>
          <w:spacing w:val="0"/>
          <w:sz w:val="28"/>
          <w:szCs w:val="28"/>
        </w:rPr>
        <w:t>。</w:t>
      </w:r>
    </w:p>
    <w:p w14:paraId="7DC6C2E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5"/>
        <w:textAlignment w:val="auto"/>
        <w:rPr>
          <w:rFonts w:hint="default" w:ascii="����" w:hAnsi="����" w:eastAsia="����" w:cs="����"/>
          <w:b/>
          <w:bCs/>
          <w:i w:val="0"/>
          <w:iCs w:val="0"/>
          <w:caps w:val="0"/>
          <w:color w:val="222222"/>
          <w:spacing w:val="0"/>
          <w:sz w:val="28"/>
          <w:szCs w:val="28"/>
        </w:rPr>
      </w:pPr>
      <w:r>
        <w:rPr>
          <w:rFonts w:hint="eastAsia" w:ascii="宋体" w:hAnsi="宋体" w:eastAsia="宋体" w:cs="宋体"/>
          <w:b/>
          <w:bCs/>
          <w:i w:val="0"/>
          <w:iCs w:val="0"/>
          <w:caps w:val="0"/>
          <w:color w:val="222222"/>
          <w:spacing w:val="0"/>
          <w:sz w:val="28"/>
          <w:szCs w:val="28"/>
        </w:rPr>
        <w:t>二、一般固体废物</w:t>
      </w:r>
    </w:p>
    <w:p w14:paraId="1E94396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5"/>
        <w:textAlignment w:val="auto"/>
        <w:rPr>
          <w:rFonts w:hint="eastAsia" w:ascii="宋体" w:hAnsi="宋体" w:eastAsia="宋体" w:cs="宋体"/>
          <w:i w:val="0"/>
          <w:iCs w:val="0"/>
          <w:caps w:val="0"/>
          <w:color w:val="222222"/>
          <w:spacing w:val="0"/>
          <w:sz w:val="28"/>
          <w:szCs w:val="28"/>
        </w:rPr>
      </w:pPr>
      <w:r>
        <w:rPr>
          <w:rFonts w:hint="eastAsia" w:ascii="宋体" w:hAnsi="宋体" w:eastAsia="宋体" w:cs="宋体"/>
          <w:i w:val="0"/>
          <w:iCs w:val="0"/>
          <w:caps w:val="0"/>
          <w:color w:val="222222"/>
          <w:spacing w:val="0"/>
          <w:sz w:val="28"/>
          <w:szCs w:val="28"/>
        </w:rPr>
        <w:t>一般固体废物是指在生产、生活和其他活动中产生的丧失原有利用价值或者虽未丧失利用价值但被抛弃或者放弃的固态、半固态和置于容器中的气态的物品、物质以及法律、行政法规规定纳入固体废物管理的物品、物质。以下表1为我公司一般固体废物的信息公开表，包括各工序生产中产生的一般固废固废代码</w:t>
      </w:r>
      <w:r>
        <w:rPr>
          <w:rFonts w:hint="eastAsia" w:ascii="宋体" w:hAnsi="宋体" w:eastAsia="宋体" w:cs="宋体"/>
          <w:i w:val="0"/>
          <w:iCs w:val="0"/>
          <w:caps w:val="0"/>
          <w:color w:val="222222"/>
          <w:spacing w:val="0"/>
          <w:sz w:val="28"/>
          <w:szCs w:val="28"/>
          <w:lang w:eastAsia="zh-CN"/>
        </w:rPr>
        <w:t>、</w:t>
      </w:r>
      <w:r>
        <w:rPr>
          <w:rFonts w:hint="eastAsia" w:ascii="宋体" w:hAnsi="宋体" w:eastAsia="宋体" w:cs="宋体"/>
          <w:i w:val="0"/>
          <w:iCs w:val="0"/>
          <w:caps w:val="0"/>
          <w:color w:val="222222"/>
          <w:spacing w:val="0"/>
          <w:sz w:val="28"/>
          <w:szCs w:val="28"/>
        </w:rPr>
        <w:t>名称</w:t>
      </w:r>
      <w:r>
        <w:rPr>
          <w:rFonts w:hint="eastAsia" w:ascii="宋体" w:hAnsi="宋体" w:eastAsia="宋体" w:cs="宋体"/>
          <w:i w:val="0"/>
          <w:iCs w:val="0"/>
          <w:caps w:val="0"/>
          <w:color w:val="222222"/>
          <w:spacing w:val="0"/>
          <w:sz w:val="28"/>
          <w:szCs w:val="28"/>
          <w:lang w:eastAsia="zh-CN"/>
        </w:rPr>
        <w:t>、</w:t>
      </w:r>
      <w:r>
        <w:rPr>
          <w:rFonts w:hint="eastAsia" w:ascii="宋体" w:hAnsi="宋体" w:eastAsia="宋体" w:cs="宋体"/>
          <w:i w:val="0"/>
          <w:iCs w:val="0"/>
          <w:caps w:val="0"/>
          <w:color w:val="222222"/>
          <w:spacing w:val="0"/>
          <w:sz w:val="28"/>
          <w:szCs w:val="28"/>
        </w:rPr>
        <w:t>处置方式</w:t>
      </w:r>
      <w:r>
        <w:rPr>
          <w:rFonts w:hint="eastAsia" w:ascii="宋体" w:hAnsi="宋体" w:eastAsia="宋体" w:cs="宋体"/>
          <w:i w:val="0"/>
          <w:iCs w:val="0"/>
          <w:caps w:val="0"/>
          <w:color w:val="222222"/>
          <w:spacing w:val="0"/>
          <w:sz w:val="28"/>
          <w:szCs w:val="28"/>
          <w:lang w:eastAsia="zh-CN"/>
        </w:rPr>
        <w:t>、</w:t>
      </w:r>
      <w:r>
        <w:rPr>
          <w:rFonts w:hint="eastAsia" w:ascii="宋体" w:hAnsi="宋体" w:eastAsia="宋体" w:cs="宋体"/>
          <w:i w:val="0"/>
          <w:iCs w:val="0"/>
          <w:caps w:val="0"/>
          <w:color w:val="222222"/>
          <w:spacing w:val="0"/>
          <w:sz w:val="28"/>
          <w:szCs w:val="28"/>
        </w:rPr>
        <w:t>处置单位</w:t>
      </w:r>
      <w:r>
        <w:rPr>
          <w:rFonts w:hint="eastAsia" w:ascii="宋体" w:hAnsi="宋体" w:eastAsia="宋体" w:cs="宋体"/>
          <w:i w:val="0"/>
          <w:iCs w:val="0"/>
          <w:caps w:val="0"/>
          <w:color w:val="222222"/>
          <w:spacing w:val="0"/>
          <w:sz w:val="28"/>
          <w:szCs w:val="28"/>
          <w:lang w:eastAsia="zh-CN"/>
        </w:rPr>
        <w:t>、</w:t>
      </w:r>
      <w:r>
        <w:rPr>
          <w:rFonts w:hint="eastAsia" w:ascii="宋体" w:hAnsi="宋体" w:eastAsia="宋体" w:cs="宋体"/>
          <w:i w:val="0"/>
          <w:iCs w:val="0"/>
          <w:caps w:val="0"/>
          <w:color w:val="222222"/>
          <w:spacing w:val="0"/>
          <w:sz w:val="28"/>
          <w:szCs w:val="28"/>
        </w:rPr>
        <w:t>处置地点</w:t>
      </w:r>
      <w:r>
        <w:rPr>
          <w:rFonts w:hint="eastAsia" w:ascii="宋体" w:hAnsi="宋体" w:eastAsia="宋体" w:cs="宋体"/>
          <w:i w:val="0"/>
          <w:iCs w:val="0"/>
          <w:caps w:val="0"/>
          <w:color w:val="222222"/>
          <w:spacing w:val="0"/>
          <w:sz w:val="28"/>
          <w:szCs w:val="28"/>
          <w:lang w:eastAsia="zh-CN"/>
        </w:rPr>
        <w:t>等</w:t>
      </w:r>
      <w:r>
        <w:rPr>
          <w:rFonts w:hint="eastAsia" w:ascii="宋体" w:hAnsi="宋体" w:eastAsia="宋体" w:cs="宋体"/>
          <w:i w:val="0"/>
          <w:iCs w:val="0"/>
          <w:caps w:val="0"/>
          <w:color w:val="222222"/>
          <w:spacing w:val="0"/>
          <w:sz w:val="28"/>
          <w:szCs w:val="28"/>
        </w:rPr>
        <w:t>。公司所有员工均有责任和义务按照相关法律法规要求履行对一般固体废物的管控和监督。</w:t>
      </w:r>
    </w:p>
    <w:p w14:paraId="1CD8C16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645"/>
        <w:jc w:val="center"/>
        <w:textAlignment w:val="auto"/>
        <w:rPr>
          <w:rFonts w:hint="default" w:ascii="宋体" w:hAnsi="宋体" w:eastAsia="宋体" w:cs="宋体"/>
          <w:b/>
          <w:bCs/>
          <w:i w:val="0"/>
          <w:iCs w:val="0"/>
          <w:caps w:val="0"/>
          <w:color w:val="222222"/>
          <w:spacing w:val="0"/>
          <w:sz w:val="28"/>
          <w:szCs w:val="28"/>
          <w:lang w:val="en-US" w:eastAsia="zh-CN"/>
        </w:rPr>
      </w:pPr>
      <w:r>
        <w:rPr>
          <w:rFonts w:hint="eastAsia" w:ascii="宋体" w:hAnsi="宋体" w:eastAsia="宋体" w:cs="宋体"/>
          <w:b/>
          <w:bCs/>
          <w:i w:val="0"/>
          <w:iCs w:val="0"/>
          <w:caps w:val="0"/>
          <w:color w:val="222222"/>
          <w:spacing w:val="0"/>
          <w:sz w:val="28"/>
          <w:szCs w:val="28"/>
          <w:lang w:eastAsia="zh-CN"/>
        </w:rPr>
        <w:t>表</w:t>
      </w:r>
      <w:r>
        <w:rPr>
          <w:rFonts w:hint="eastAsia" w:ascii="宋体" w:hAnsi="宋体" w:eastAsia="宋体" w:cs="宋体"/>
          <w:b/>
          <w:bCs/>
          <w:i w:val="0"/>
          <w:iCs w:val="0"/>
          <w:caps w:val="0"/>
          <w:color w:val="222222"/>
          <w:spacing w:val="0"/>
          <w:sz w:val="28"/>
          <w:szCs w:val="28"/>
          <w:lang w:val="en-US" w:eastAsia="zh-CN"/>
        </w:rPr>
        <w:t>1 一般固体废物产生概况</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735"/>
        <w:gridCol w:w="1171"/>
        <w:gridCol w:w="1214"/>
        <w:gridCol w:w="1364"/>
        <w:gridCol w:w="1759"/>
        <w:gridCol w:w="1063"/>
      </w:tblGrid>
      <w:tr w14:paraId="1221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4FAD816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i w:val="0"/>
                <w:iCs w:val="0"/>
                <w:caps w:val="0"/>
                <w:color w:val="222222"/>
                <w:spacing w:val="0"/>
                <w:sz w:val="21"/>
                <w:szCs w:val="21"/>
                <w:vertAlign w:val="baseline"/>
                <w:lang w:eastAsia="zh-CN"/>
              </w:rPr>
            </w:pPr>
            <w:r>
              <w:rPr>
                <w:rFonts w:hint="eastAsia" w:ascii="宋体" w:hAnsi="宋体" w:eastAsia="宋体" w:cs="宋体"/>
                <w:i w:val="0"/>
                <w:iCs w:val="0"/>
                <w:caps w:val="0"/>
                <w:color w:val="222222"/>
                <w:spacing w:val="0"/>
                <w:sz w:val="21"/>
                <w:szCs w:val="21"/>
                <w:vertAlign w:val="baseline"/>
                <w:lang w:eastAsia="zh-CN"/>
              </w:rPr>
              <w:t>固废代码</w:t>
            </w:r>
          </w:p>
        </w:tc>
        <w:tc>
          <w:tcPr>
            <w:tcW w:w="735" w:type="dxa"/>
            <w:vAlign w:val="center"/>
          </w:tcPr>
          <w:p w14:paraId="1380311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i w:val="0"/>
                <w:iCs w:val="0"/>
                <w:caps w:val="0"/>
                <w:color w:val="222222"/>
                <w:spacing w:val="0"/>
                <w:sz w:val="21"/>
                <w:szCs w:val="21"/>
                <w:vertAlign w:val="baseline"/>
                <w:lang w:eastAsia="zh-CN"/>
              </w:rPr>
            </w:pPr>
            <w:r>
              <w:rPr>
                <w:rFonts w:hint="eastAsia" w:ascii="宋体" w:hAnsi="宋体" w:eastAsia="宋体" w:cs="宋体"/>
                <w:i w:val="0"/>
                <w:iCs w:val="0"/>
                <w:caps w:val="0"/>
                <w:color w:val="222222"/>
                <w:spacing w:val="0"/>
                <w:sz w:val="21"/>
                <w:szCs w:val="21"/>
                <w:vertAlign w:val="baseline"/>
                <w:lang w:eastAsia="zh-CN"/>
              </w:rPr>
              <w:t>名称</w:t>
            </w:r>
          </w:p>
        </w:tc>
        <w:tc>
          <w:tcPr>
            <w:tcW w:w="1171" w:type="dxa"/>
            <w:vAlign w:val="center"/>
          </w:tcPr>
          <w:p w14:paraId="46EE7E0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i w:val="0"/>
                <w:iCs w:val="0"/>
                <w:caps w:val="0"/>
                <w:color w:val="222222"/>
                <w:spacing w:val="0"/>
                <w:sz w:val="21"/>
                <w:szCs w:val="21"/>
                <w:vertAlign w:val="baseline"/>
                <w:lang w:eastAsia="zh-CN"/>
              </w:rPr>
            </w:pPr>
            <w:r>
              <w:rPr>
                <w:rFonts w:hint="eastAsia" w:ascii="宋体" w:hAnsi="宋体" w:eastAsia="宋体" w:cs="宋体"/>
                <w:i w:val="0"/>
                <w:iCs w:val="0"/>
                <w:caps w:val="0"/>
                <w:color w:val="222222"/>
                <w:spacing w:val="0"/>
                <w:sz w:val="21"/>
                <w:szCs w:val="21"/>
                <w:vertAlign w:val="baseline"/>
                <w:lang w:eastAsia="zh-CN"/>
              </w:rPr>
              <w:t>处置方式</w:t>
            </w:r>
          </w:p>
        </w:tc>
        <w:tc>
          <w:tcPr>
            <w:tcW w:w="1214" w:type="dxa"/>
            <w:vAlign w:val="center"/>
          </w:tcPr>
          <w:p w14:paraId="13DDDC7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i w:val="0"/>
                <w:iCs w:val="0"/>
                <w:caps w:val="0"/>
                <w:color w:val="222222"/>
                <w:spacing w:val="0"/>
                <w:sz w:val="21"/>
                <w:szCs w:val="21"/>
                <w:vertAlign w:val="baseline"/>
                <w:lang w:eastAsia="zh-CN"/>
              </w:rPr>
            </w:pPr>
            <w:r>
              <w:rPr>
                <w:rFonts w:hint="eastAsia" w:ascii="宋体" w:hAnsi="宋体" w:eastAsia="宋体" w:cs="宋体"/>
                <w:i w:val="0"/>
                <w:iCs w:val="0"/>
                <w:caps w:val="0"/>
                <w:color w:val="222222"/>
                <w:spacing w:val="0"/>
                <w:sz w:val="21"/>
                <w:szCs w:val="21"/>
                <w:vertAlign w:val="baseline"/>
                <w:lang w:eastAsia="zh-CN"/>
              </w:rPr>
              <w:t>处置单位</w:t>
            </w:r>
          </w:p>
        </w:tc>
        <w:tc>
          <w:tcPr>
            <w:tcW w:w="1364" w:type="dxa"/>
            <w:vAlign w:val="center"/>
          </w:tcPr>
          <w:p w14:paraId="24D4CA1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i w:val="0"/>
                <w:iCs w:val="0"/>
                <w:caps w:val="0"/>
                <w:color w:val="222222"/>
                <w:spacing w:val="0"/>
                <w:sz w:val="21"/>
                <w:szCs w:val="21"/>
                <w:vertAlign w:val="baseline"/>
                <w:lang w:eastAsia="zh-CN"/>
              </w:rPr>
            </w:pPr>
            <w:r>
              <w:rPr>
                <w:rFonts w:hint="eastAsia" w:ascii="宋体" w:hAnsi="宋体" w:eastAsia="宋体" w:cs="宋体"/>
                <w:i w:val="0"/>
                <w:iCs w:val="0"/>
                <w:caps w:val="0"/>
                <w:color w:val="222222"/>
                <w:spacing w:val="0"/>
                <w:sz w:val="21"/>
                <w:szCs w:val="21"/>
                <w:vertAlign w:val="baseline"/>
                <w:lang w:eastAsia="zh-CN"/>
              </w:rPr>
              <w:t>处置地点</w:t>
            </w:r>
          </w:p>
        </w:tc>
        <w:tc>
          <w:tcPr>
            <w:tcW w:w="1759" w:type="dxa"/>
            <w:vAlign w:val="center"/>
          </w:tcPr>
          <w:p w14:paraId="35D4088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i w:val="0"/>
                <w:iCs w:val="0"/>
                <w:caps w:val="0"/>
                <w:color w:val="222222"/>
                <w:spacing w:val="0"/>
                <w:sz w:val="21"/>
                <w:szCs w:val="21"/>
                <w:vertAlign w:val="baseline"/>
                <w:lang w:eastAsia="zh-CN"/>
              </w:rPr>
            </w:pPr>
            <w:r>
              <w:rPr>
                <w:rFonts w:hint="eastAsia" w:ascii="宋体" w:hAnsi="宋体" w:eastAsia="宋体" w:cs="宋体"/>
                <w:i w:val="0"/>
                <w:iCs w:val="0"/>
                <w:caps w:val="0"/>
                <w:color w:val="222222"/>
                <w:spacing w:val="0"/>
                <w:sz w:val="21"/>
                <w:szCs w:val="21"/>
                <w:vertAlign w:val="baseline"/>
                <w:lang w:val="en-US" w:eastAsia="zh-CN"/>
              </w:rPr>
              <w:t>2025</w:t>
            </w:r>
            <w:r>
              <w:rPr>
                <w:rFonts w:hint="eastAsia" w:ascii="宋体" w:hAnsi="宋体" w:eastAsia="宋体" w:cs="宋体"/>
                <w:i w:val="0"/>
                <w:iCs w:val="0"/>
                <w:caps w:val="0"/>
                <w:color w:val="222222"/>
                <w:spacing w:val="0"/>
                <w:sz w:val="21"/>
                <w:szCs w:val="21"/>
                <w:vertAlign w:val="baseline"/>
                <w:lang w:eastAsia="zh-CN"/>
              </w:rPr>
              <w:t>年度处置量</w:t>
            </w:r>
          </w:p>
        </w:tc>
        <w:tc>
          <w:tcPr>
            <w:tcW w:w="1063" w:type="dxa"/>
            <w:vAlign w:val="center"/>
          </w:tcPr>
          <w:p w14:paraId="4346C92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i w:val="0"/>
                <w:iCs w:val="0"/>
                <w:caps w:val="0"/>
                <w:color w:val="222222"/>
                <w:spacing w:val="0"/>
                <w:sz w:val="21"/>
                <w:szCs w:val="21"/>
                <w:vertAlign w:val="baseline"/>
                <w:lang w:eastAsia="zh-CN"/>
              </w:rPr>
            </w:pPr>
            <w:r>
              <w:rPr>
                <w:rFonts w:hint="eastAsia" w:ascii="宋体" w:hAnsi="宋体" w:eastAsia="宋体" w:cs="宋体"/>
                <w:i w:val="0"/>
                <w:iCs w:val="0"/>
                <w:caps w:val="0"/>
                <w:color w:val="222222"/>
                <w:spacing w:val="0"/>
                <w:sz w:val="21"/>
                <w:szCs w:val="21"/>
                <w:vertAlign w:val="baseline"/>
                <w:lang w:eastAsia="zh-CN"/>
              </w:rPr>
              <w:t>备注</w:t>
            </w:r>
          </w:p>
        </w:tc>
      </w:tr>
      <w:tr w14:paraId="663A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67385A5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textAlignment w:val="auto"/>
              <w:rPr>
                <w:rFonts w:hint="default" w:ascii="宋体" w:hAnsi="宋体" w:eastAsia="宋体" w:cs="宋体"/>
                <w:i w:val="0"/>
                <w:iCs w:val="0"/>
                <w:caps w:val="0"/>
                <w:color w:val="222222"/>
                <w:spacing w:val="0"/>
                <w:sz w:val="21"/>
                <w:szCs w:val="21"/>
                <w:vertAlign w:val="baseline"/>
                <w:lang w:val="en-US" w:eastAsia="zh-CN"/>
              </w:rPr>
            </w:pPr>
            <w:r>
              <w:rPr>
                <w:rFonts w:hint="eastAsia" w:ascii="宋体" w:hAnsi="宋体" w:eastAsia="宋体" w:cs="宋体"/>
                <w:i w:val="0"/>
                <w:iCs w:val="0"/>
                <w:color w:val="222222"/>
                <w:spacing w:val="0"/>
                <w:sz w:val="21"/>
                <w:szCs w:val="21"/>
                <w:vertAlign w:val="baseline"/>
                <w:lang w:val="en-US" w:eastAsia="zh-CN"/>
              </w:rPr>
              <w:t>S</w:t>
            </w:r>
            <w:r>
              <w:rPr>
                <w:rFonts w:hint="eastAsia" w:ascii="宋体" w:hAnsi="宋体" w:eastAsia="宋体" w:cs="宋体"/>
                <w:i w:val="0"/>
                <w:iCs w:val="0"/>
                <w:caps w:val="0"/>
                <w:color w:val="222222"/>
                <w:spacing w:val="0"/>
                <w:sz w:val="21"/>
                <w:szCs w:val="21"/>
                <w:vertAlign w:val="baseline"/>
                <w:lang w:val="en-US" w:eastAsia="zh-CN"/>
              </w:rPr>
              <w:t>W04</w:t>
            </w:r>
          </w:p>
        </w:tc>
        <w:tc>
          <w:tcPr>
            <w:tcW w:w="735" w:type="dxa"/>
            <w:vAlign w:val="center"/>
          </w:tcPr>
          <w:p w14:paraId="04B9B83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i w:val="0"/>
                <w:iCs w:val="0"/>
                <w:caps w:val="0"/>
                <w:color w:val="222222"/>
                <w:spacing w:val="0"/>
                <w:sz w:val="21"/>
                <w:szCs w:val="21"/>
                <w:vertAlign w:val="baseline"/>
                <w:lang w:eastAsia="zh-CN"/>
              </w:rPr>
            </w:pPr>
            <w:r>
              <w:rPr>
                <w:rFonts w:hint="eastAsia" w:ascii="宋体" w:hAnsi="宋体" w:eastAsia="宋体" w:cs="宋体"/>
                <w:i w:val="0"/>
                <w:iCs w:val="0"/>
                <w:caps w:val="0"/>
                <w:color w:val="222222"/>
                <w:spacing w:val="0"/>
                <w:sz w:val="21"/>
                <w:szCs w:val="21"/>
                <w:vertAlign w:val="baseline"/>
                <w:lang w:eastAsia="zh-CN"/>
              </w:rPr>
              <w:t>煤矸石</w:t>
            </w:r>
          </w:p>
        </w:tc>
        <w:tc>
          <w:tcPr>
            <w:tcW w:w="1171" w:type="dxa"/>
            <w:vAlign w:val="center"/>
          </w:tcPr>
          <w:p w14:paraId="04900A6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i w:val="0"/>
                <w:iCs w:val="0"/>
                <w:caps w:val="0"/>
                <w:color w:val="222222"/>
                <w:spacing w:val="0"/>
                <w:sz w:val="21"/>
                <w:szCs w:val="21"/>
                <w:vertAlign w:val="baseline"/>
                <w:lang w:eastAsia="zh-CN"/>
              </w:rPr>
            </w:pPr>
            <w:r>
              <w:rPr>
                <w:rFonts w:hint="eastAsia" w:ascii="宋体" w:hAnsi="宋体" w:eastAsia="宋体" w:cs="宋体"/>
                <w:i w:val="0"/>
                <w:iCs w:val="0"/>
                <w:caps w:val="0"/>
                <w:color w:val="222222"/>
                <w:spacing w:val="0"/>
                <w:sz w:val="21"/>
                <w:szCs w:val="21"/>
                <w:vertAlign w:val="baseline"/>
                <w:lang w:eastAsia="zh-CN"/>
              </w:rPr>
              <w:t>填埋</w:t>
            </w:r>
          </w:p>
        </w:tc>
        <w:tc>
          <w:tcPr>
            <w:tcW w:w="1214" w:type="dxa"/>
            <w:vAlign w:val="center"/>
          </w:tcPr>
          <w:p w14:paraId="652D9FF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i w:val="0"/>
                <w:iCs w:val="0"/>
                <w:caps w:val="0"/>
                <w:color w:val="222222"/>
                <w:spacing w:val="0"/>
                <w:sz w:val="21"/>
                <w:szCs w:val="21"/>
                <w:vertAlign w:val="baseline"/>
                <w:lang w:eastAsia="zh-CN"/>
              </w:rPr>
            </w:pPr>
            <w:r>
              <w:rPr>
                <w:rFonts w:hint="eastAsia" w:ascii="宋体" w:hAnsi="宋体" w:eastAsia="宋体" w:cs="宋体"/>
                <w:i w:val="0"/>
                <w:iCs w:val="0"/>
                <w:caps w:val="0"/>
                <w:color w:val="222222"/>
                <w:spacing w:val="0"/>
                <w:sz w:val="21"/>
                <w:szCs w:val="21"/>
                <w:vertAlign w:val="baseline"/>
                <w:lang w:eastAsia="zh-CN"/>
              </w:rPr>
              <w:t>宝欣煤业</w:t>
            </w:r>
          </w:p>
        </w:tc>
        <w:tc>
          <w:tcPr>
            <w:tcW w:w="1364" w:type="dxa"/>
            <w:vAlign w:val="center"/>
          </w:tcPr>
          <w:p w14:paraId="7F0D4C1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i w:val="0"/>
                <w:iCs w:val="0"/>
                <w:caps w:val="0"/>
                <w:color w:val="222222"/>
                <w:spacing w:val="0"/>
                <w:sz w:val="21"/>
                <w:szCs w:val="21"/>
                <w:vertAlign w:val="baseline"/>
                <w:lang w:eastAsia="zh-CN"/>
              </w:rPr>
            </w:pPr>
            <w:r>
              <w:rPr>
                <w:rFonts w:hint="eastAsia" w:ascii="宋体" w:hAnsi="宋体" w:eastAsia="宋体" w:cs="宋体"/>
                <w:i w:val="0"/>
                <w:iCs w:val="0"/>
                <w:caps w:val="0"/>
                <w:color w:val="222222"/>
                <w:spacing w:val="0"/>
                <w:sz w:val="21"/>
                <w:szCs w:val="21"/>
                <w:vertAlign w:val="baseline"/>
                <w:lang w:eastAsia="zh-CN"/>
              </w:rPr>
              <w:t>东宝洗煤厂矸石填埋场</w:t>
            </w:r>
          </w:p>
        </w:tc>
        <w:tc>
          <w:tcPr>
            <w:tcW w:w="1759" w:type="dxa"/>
            <w:vAlign w:val="center"/>
          </w:tcPr>
          <w:p w14:paraId="1AD5FED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textAlignment w:val="auto"/>
              <w:rPr>
                <w:rFonts w:hint="default" w:ascii="宋体" w:hAnsi="宋体" w:eastAsia="宋体" w:cs="宋体"/>
                <w:i w:val="0"/>
                <w:iCs w:val="0"/>
                <w:caps w:val="0"/>
                <w:color w:val="222222"/>
                <w:spacing w:val="0"/>
                <w:sz w:val="21"/>
                <w:szCs w:val="21"/>
                <w:vertAlign w:val="baseline"/>
                <w:lang w:val="en-US" w:eastAsia="zh-CN"/>
              </w:rPr>
            </w:pPr>
            <w:r>
              <w:rPr>
                <w:rFonts w:hint="eastAsia" w:ascii="宋体" w:hAnsi="宋体" w:eastAsia="宋体" w:cs="宋体"/>
                <w:i w:val="0"/>
                <w:iCs w:val="0"/>
                <w:caps w:val="0"/>
                <w:color w:val="222222"/>
                <w:spacing w:val="0"/>
                <w:sz w:val="21"/>
                <w:szCs w:val="21"/>
                <w:vertAlign w:val="baseline"/>
                <w:lang w:val="en-US" w:eastAsia="zh-CN"/>
              </w:rPr>
              <w:t>2508.69</w:t>
            </w:r>
            <w:bookmarkStart w:id="0" w:name="_GoBack"/>
            <w:bookmarkEnd w:id="0"/>
            <w:r>
              <w:rPr>
                <w:rFonts w:hint="eastAsia" w:ascii="宋体" w:hAnsi="宋体" w:eastAsia="宋体" w:cs="宋体"/>
                <w:i w:val="0"/>
                <w:iCs w:val="0"/>
                <w:caps w:val="0"/>
                <w:color w:val="222222"/>
                <w:spacing w:val="0"/>
                <w:sz w:val="21"/>
                <w:szCs w:val="21"/>
                <w:vertAlign w:val="baseline"/>
                <w:lang w:val="en-US" w:eastAsia="zh-CN"/>
              </w:rPr>
              <w:t>吨</w:t>
            </w:r>
          </w:p>
        </w:tc>
        <w:tc>
          <w:tcPr>
            <w:tcW w:w="1063" w:type="dxa"/>
            <w:vAlign w:val="center"/>
          </w:tcPr>
          <w:p w14:paraId="3C7AF9B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i w:val="0"/>
                <w:iCs w:val="0"/>
                <w:caps w:val="0"/>
                <w:color w:val="222222"/>
                <w:spacing w:val="0"/>
                <w:sz w:val="21"/>
                <w:szCs w:val="21"/>
                <w:vertAlign w:val="baseline"/>
                <w:lang w:val="en-US" w:eastAsia="zh-CN"/>
              </w:rPr>
            </w:pPr>
            <w:r>
              <w:rPr>
                <w:rFonts w:hint="eastAsia" w:ascii="宋体" w:hAnsi="宋体" w:eastAsia="宋体" w:cs="宋体"/>
                <w:i w:val="0"/>
                <w:iCs w:val="0"/>
                <w:caps w:val="0"/>
                <w:color w:val="222222"/>
                <w:spacing w:val="0"/>
                <w:sz w:val="21"/>
                <w:szCs w:val="21"/>
                <w:vertAlign w:val="baseline"/>
                <w:lang w:val="en-US" w:eastAsia="zh-CN"/>
              </w:rPr>
              <w:t>0</w:t>
            </w:r>
          </w:p>
        </w:tc>
      </w:tr>
    </w:tbl>
    <w:p w14:paraId="3295E5F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6"/>
        <w:jc w:val="left"/>
        <w:textAlignment w:val="auto"/>
        <w:rPr>
          <w:rFonts w:hint="default" w:ascii="宋体" w:hAnsi="宋体" w:eastAsia="宋体" w:cs="宋体"/>
          <w:b/>
          <w:bCs/>
          <w:i w:val="0"/>
          <w:iCs w:val="0"/>
          <w:caps w:val="0"/>
          <w:color w:val="222222"/>
          <w:spacing w:val="0"/>
          <w:sz w:val="28"/>
          <w:szCs w:val="28"/>
        </w:rPr>
      </w:pPr>
      <w:r>
        <w:rPr>
          <w:rFonts w:hint="eastAsia" w:ascii="宋体" w:hAnsi="宋体" w:eastAsia="宋体" w:cs="宋体"/>
          <w:b/>
          <w:bCs/>
          <w:i w:val="0"/>
          <w:iCs w:val="0"/>
          <w:caps w:val="0"/>
          <w:color w:val="222222"/>
          <w:spacing w:val="0"/>
          <w:sz w:val="28"/>
          <w:szCs w:val="28"/>
        </w:rPr>
        <w:t>三、危险废物</w:t>
      </w:r>
    </w:p>
    <w:p w14:paraId="1C011AA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6"/>
        <w:textAlignment w:val="auto"/>
        <w:rPr>
          <w:rFonts w:hint="eastAsia" w:ascii="宋体" w:hAnsi="宋体" w:eastAsia="宋体" w:cs="宋体"/>
          <w:i w:val="0"/>
          <w:iCs w:val="0"/>
          <w:caps w:val="0"/>
          <w:color w:val="222222"/>
          <w:spacing w:val="0"/>
          <w:sz w:val="28"/>
          <w:szCs w:val="28"/>
        </w:rPr>
      </w:pPr>
      <w:r>
        <w:rPr>
          <w:rFonts w:hint="eastAsia" w:ascii="宋体" w:hAnsi="宋体" w:eastAsia="宋体" w:cs="宋体"/>
          <w:i w:val="0"/>
          <w:iCs w:val="0"/>
          <w:caps w:val="0"/>
          <w:color w:val="222222"/>
          <w:spacing w:val="0"/>
          <w:sz w:val="28"/>
          <w:szCs w:val="28"/>
        </w:rPr>
        <w:t>危险废物是指列入《国家危险废物名录》或者根据国家规定的危险废物鉴别标准和鉴别方法认定的具有危险特性的固体废物。以下表2为我公司危险废物公开信息表，包括各工序生产中产生的危险废物的类型名称、危险特性、产生环节、贮存环节、处置单位、责任人信息等。公司所有员工均有责任和义务按照相关法律法规要求履行对危险废物的管控和监督。</w:t>
      </w:r>
    </w:p>
    <w:p w14:paraId="5FCB854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6"/>
        <w:jc w:val="center"/>
        <w:textAlignment w:val="auto"/>
        <w:rPr>
          <w:rFonts w:hint="default" w:ascii="宋体" w:hAnsi="宋体" w:eastAsia="宋体" w:cs="宋体"/>
          <w:i w:val="0"/>
          <w:iCs w:val="0"/>
          <w:caps w:val="0"/>
          <w:color w:val="222222"/>
          <w:spacing w:val="0"/>
          <w:sz w:val="28"/>
          <w:szCs w:val="28"/>
          <w:lang w:val="en-US" w:eastAsia="zh-CN"/>
        </w:rPr>
      </w:pPr>
      <w:r>
        <w:rPr>
          <w:rFonts w:hint="eastAsia" w:ascii="宋体" w:hAnsi="宋体" w:eastAsia="宋体" w:cs="宋体"/>
          <w:i w:val="0"/>
          <w:iCs w:val="0"/>
          <w:caps w:val="0"/>
          <w:color w:val="222222"/>
          <w:spacing w:val="0"/>
          <w:sz w:val="28"/>
          <w:szCs w:val="28"/>
          <w:lang w:val="en-US" w:eastAsia="zh-CN"/>
        </w:rPr>
        <w:t>2025年危险废物产生概况及2026年产生计划</w:t>
      </w:r>
    </w:p>
    <w:tbl>
      <w:tblPr>
        <w:tblStyle w:val="3"/>
        <w:tblW w:w="874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6"/>
        <w:gridCol w:w="907"/>
        <w:gridCol w:w="1133"/>
        <w:gridCol w:w="1065"/>
        <w:gridCol w:w="944"/>
        <w:gridCol w:w="932"/>
        <w:gridCol w:w="907"/>
        <w:gridCol w:w="1004"/>
        <w:gridCol w:w="951"/>
      </w:tblGrid>
      <w:tr w14:paraId="23648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0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2160D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4981" w:type="dxa"/>
            <w:gridSpan w:val="5"/>
            <w:vMerge w:val="restart"/>
            <w:tcBorders>
              <w:top w:val="single" w:color="000000" w:sz="8" w:space="0"/>
              <w:left w:val="nil"/>
              <w:bottom w:val="single" w:color="000000" w:sz="8" w:space="0"/>
              <w:right w:val="single" w:color="000000" w:sz="8" w:space="0"/>
            </w:tcBorders>
            <w:shd w:val="clear" w:color="auto" w:fill="auto"/>
            <w:vAlign w:val="center"/>
          </w:tcPr>
          <w:p w14:paraId="713833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产生情况</w:t>
            </w:r>
          </w:p>
        </w:tc>
        <w:tc>
          <w:tcPr>
            <w:tcW w:w="1911" w:type="dxa"/>
            <w:gridSpan w:val="2"/>
            <w:vMerge w:val="restart"/>
            <w:tcBorders>
              <w:top w:val="single" w:color="000000" w:sz="8" w:space="0"/>
              <w:left w:val="nil"/>
              <w:bottom w:val="single" w:color="000000" w:sz="8" w:space="0"/>
              <w:right w:val="single" w:color="000000" w:sz="8" w:space="0"/>
            </w:tcBorders>
            <w:shd w:val="clear" w:color="auto" w:fill="auto"/>
            <w:vAlign w:val="center"/>
          </w:tcPr>
          <w:p w14:paraId="325792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利用情况</w:t>
            </w:r>
          </w:p>
        </w:tc>
        <w:tc>
          <w:tcPr>
            <w:tcW w:w="951" w:type="dxa"/>
            <w:vMerge w:val="restart"/>
            <w:tcBorders>
              <w:top w:val="single" w:color="000000" w:sz="8" w:space="0"/>
              <w:left w:val="nil"/>
              <w:bottom w:val="nil"/>
              <w:right w:val="single" w:color="000000" w:sz="8" w:space="0"/>
            </w:tcBorders>
            <w:shd w:val="clear" w:color="auto" w:fill="auto"/>
            <w:vAlign w:val="center"/>
          </w:tcPr>
          <w:p w14:paraId="453E63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本年度计划产生量</w:t>
            </w:r>
          </w:p>
        </w:tc>
      </w:tr>
      <w:tr w14:paraId="1C07E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0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EB2B09">
            <w:pPr>
              <w:jc w:val="center"/>
              <w:rPr>
                <w:rFonts w:hint="eastAsia" w:ascii="宋体" w:hAnsi="宋体" w:eastAsia="宋体" w:cs="宋体"/>
                <w:i w:val="0"/>
                <w:iCs w:val="0"/>
                <w:color w:val="000000"/>
                <w:sz w:val="21"/>
                <w:szCs w:val="21"/>
                <w:u w:val="none"/>
              </w:rPr>
            </w:pPr>
          </w:p>
        </w:tc>
        <w:tc>
          <w:tcPr>
            <w:tcW w:w="4981" w:type="dxa"/>
            <w:gridSpan w:val="5"/>
            <w:vMerge w:val="continue"/>
            <w:tcBorders>
              <w:top w:val="single" w:color="000000" w:sz="8" w:space="0"/>
              <w:left w:val="nil"/>
              <w:bottom w:val="single" w:color="000000" w:sz="8" w:space="0"/>
              <w:right w:val="single" w:color="000000" w:sz="8" w:space="0"/>
            </w:tcBorders>
            <w:shd w:val="clear" w:color="auto" w:fill="auto"/>
            <w:vAlign w:val="center"/>
          </w:tcPr>
          <w:p w14:paraId="047E6083">
            <w:pPr>
              <w:jc w:val="center"/>
              <w:rPr>
                <w:rFonts w:hint="eastAsia" w:ascii="宋体" w:hAnsi="宋体" w:eastAsia="宋体" w:cs="宋体"/>
                <w:i w:val="0"/>
                <w:iCs w:val="0"/>
                <w:color w:val="000000"/>
                <w:sz w:val="21"/>
                <w:szCs w:val="21"/>
                <w:u w:val="none"/>
              </w:rPr>
            </w:pPr>
          </w:p>
        </w:tc>
        <w:tc>
          <w:tcPr>
            <w:tcW w:w="1911" w:type="dxa"/>
            <w:gridSpan w:val="2"/>
            <w:vMerge w:val="continue"/>
            <w:tcBorders>
              <w:top w:val="single" w:color="000000" w:sz="8" w:space="0"/>
              <w:left w:val="nil"/>
              <w:bottom w:val="single" w:color="000000" w:sz="8" w:space="0"/>
              <w:right w:val="single" w:color="000000" w:sz="8" w:space="0"/>
            </w:tcBorders>
            <w:shd w:val="clear" w:color="auto" w:fill="auto"/>
            <w:vAlign w:val="center"/>
          </w:tcPr>
          <w:p w14:paraId="45D50650">
            <w:pPr>
              <w:jc w:val="center"/>
              <w:rPr>
                <w:rFonts w:hint="eastAsia" w:ascii="宋体" w:hAnsi="宋体" w:eastAsia="宋体" w:cs="宋体"/>
                <w:i w:val="0"/>
                <w:iCs w:val="0"/>
                <w:color w:val="000000"/>
                <w:sz w:val="21"/>
                <w:szCs w:val="21"/>
                <w:u w:val="none"/>
              </w:rPr>
            </w:pPr>
          </w:p>
        </w:tc>
        <w:tc>
          <w:tcPr>
            <w:tcW w:w="951" w:type="dxa"/>
            <w:vMerge w:val="continue"/>
            <w:tcBorders>
              <w:top w:val="single" w:color="000000" w:sz="8" w:space="0"/>
              <w:left w:val="nil"/>
              <w:bottom w:val="nil"/>
              <w:right w:val="single" w:color="000000" w:sz="8" w:space="0"/>
            </w:tcBorders>
            <w:shd w:val="clear" w:color="auto" w:fill="auto"/>
            <w:vAlign w:val="center"/>
          </w:tcPr>
          <w:p w14:paraId="272D6316">
            <w:pPr>
              <w:jc w:val="center"/>
              <w:rPr>
                <w:rFonts w:hint="eastAsia" w:ascii="宋体" w:hAnsi="宋体" w:eastAsia="宋体" w:cs="宋体"/>
                <w:i w:val="0"/>
                <w:iCs w:val="0"/>
                <w:color w:val="000000"/>
                <w:sz w:val="21"/>
                <w:szCs w:val="21"/>
                <w:u w:val="none"/>
              </w:rPr>
            </w:pPr>
          </w:p>
        </w:tc>
      </w:tr>
      <w:tr w14:paraId="33725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7" w:hRule="atLeast"/>
        </w:trPr>
        <w:tc>
          <w:tcPr>
            <w:tcW w:w="90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F40F09">
            <w:pPr>
              <w:jc w:val="center"/>
              <w:rPr>
                <w:rFonts w:hint="eastAsia" w:ascii="宋体" w:hAnsi="宋体" w:eastAsia="宋体" w:cs="宋体"/>
                <w:i w:val="0"/>
                <w:iCs w:val="0"/>
                <w:color w:val="000000"/>
                <w:sz w:val="21"/>
                <w:szCs w:val="21"/>
                <w:u w:val="none"/>
              </w:rPr>
            </w:pPr>
          </w:p>
        </w:tc>
        <w:tc>
          <w:tcPr>
            <w:tcW w:w="907" w:type="dxa"/>
            <w:tcBorders>
              <w:top w:val="nil"/>
              <w:left w:val="nil"/>
              <w:right w:val="single" w:color="000000" w:sz="8" w:space="0"/>
            </w:tcBorders>
            <w:shd w:val="clear" w:color="auto" w:fill="auto"/>
            <w:vAlign w:val="center"/>
          </w:tcPr>
          <w:p w14:paraId="49A80E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危险</w:t>
            </w:r>
          </w:p>
          <w:p w14:paraId="0808DC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废物</w:t>
            </w:r>
          </w:p>
          <w:p w14:paraId="079290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w:t>
            </w:r>
          </w:p>
        </w:tc>
        <w:tc>
          <w:tcPr>
            <w:tcW w:w="1133" w:type="dxa"/>
            <w:tcBorders>
              <w:top w:val="nil"/>
              <w:left w:val="nil"/>
              <w:right w:val="single" w:color="000000" w:sz="8" w:space="0"/>
            </w:tcBorders>
            <w:shd w:val="clear" w:color="auto" w:fill="auto"/>
            <w:vAlign w:val="center"/>
          </w:tcPr>
          <w:p w14:paraId="3F9DE5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危险</w:t>
            </w:r>
          </w:p>
          <w:p w14:paraId="01311D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废物</w:t>
            </w:r>
          </w:p>
          <w:p w14:paraId="14FBBF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类别</w:t>
            </w:r>
          </w:p>
        </w:tc>
        <w:tc>
          <w:tcPr>
            <w:tcW w:w="1065" w:type="dxa"/>
            <w:tcBorders>
              <w:top w:val="single" w:color="000000" w:sz="8" w:space="0"/>
              <w:left w:val="nil"/>
              <w:right w:val="single" w:color="000000" w:sz="8" w:space="0"/>
            </w:tcBorders>
            <w:shd w:val="clear" w:color="auto" w:fill="auto"/>
            <w:vAlign w:val="center"/>
          </w:tcPr>
          <w:p w14:paraId="1DA1457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危险</w:t>
            </w:r>
          </w:p>
          <w:p w14:paraId="61C105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废物</w:t>
            </w:r>
          </w:p>
          <w:p w14:paraId="47F065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代码</w:t>
            </w:r>
          </w:p>
        </w:tc>
        <w:tc>
          <w:tcPr>
            <w:tcW w:w="944" w:type="dxa"/>
            <w:tcBorders>
              <w:top w:val="single" w:color="000000" w:sz="8" w:space="0"/>
              <w:left w:val="nil"/>
              <w:bottom w:val="nil"/>
              <w:right w:val="single" w:color="000000" w:sz="8" w:space="0"/>
            </w:tcBorders>
            <w:shd w:val="clear" w:color="auto" w:fill="auto"/>
            <w:vAlign w:val="center"/>
          </w:tcPr>
          <w:p w14:paraId="522CCF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产生量</w:t>
            </w:r>
          </w:p>
        </w:tc>
        <w:tc>
          <w:tcPr>
            <w:tcW w:w="932" w:type="dxa"/>
            <w:tcBorders>
              <w:top w:val="single" w:color="000000" w:sz="8" w:space="0"/>
              <w:left w:val="nil"/>
              <w:right w:val="single" w:color="000000" w:sz="8" w:space="0"/>
            </w:tcBorders>
            <w:shd w:val="clear" w:color="auto" w:fill="auto"/>
            <w:vAlign w:val="center"/>
          </w:tcPr>
          <w:p w14:paraId="67E483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危险</w:t>
            </w:r>
          </w:p>
          <w:p w14:paraId="30CE08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特性</w:t>
            </w:r>
          </w:p>
        </w:tc>
        <w:tc>
          <w:tcPr>
            <w:tcW w:w="907" w:type="dxa"/>
            <w:vMerge w:val="restart"/>
            <w:tcBorders>
              <w:top w:val="single" w:color="000000" w:sz="8" w:space="0"/>
              <w:left w:val="nil"/>
              <w:right w:val="single" w:color="000000" w:sz="8" w:space="0"/>
            </w:tcBorders>
            <w:shd w:val="clear" w:color="auto" w:fill="auto"/>
            <w:vAlign w:val="center"/>
          </w:tcPr>
          <w:p w14:paraId="0BCD77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单位</w:t>
            </w:r>
          </w:p>
          <w:p w14:paraId="1D594A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w:t>
            </w:r>
          </w:p>
        </w:tc>
        <w:tc>
          <w:tcPr>
            <w:tcW w:w="1004" w:type="dxa"/>
            <w:tcBorders>
              <w:top w:val="single" w:color="000000" w:sz="8" w:space="0"/>
              <w:left w:val="nil"/>
              <w:bottom w:val="nil"/>
              <w:right w:val="single" w:color="000000" w:sz="8" w:space="0"/>
            </w:tcBorders>
            <w:shd w:val="clear" w:color="auto" w:fill="auto"/>
            <w:vAlign w:val="center"/>
          </w:tcPr>
          <w:p w14:paraId="162CF0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利用</w:t>
            </w:r>
          </w:p>
          <w:p w14:paraId="7D1E7B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处置</w:t>
            </w:r>
          </w:p>
          <w:p w14:paraId="75E849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量</w:t>
            </w:r>
          </w:p>
        </w:tc>
        <w:tc>
          <w:tcPr>
            <w:tcW w:w="951" w:type="dxa"/>
            <w:vMerge w:val="continue"/>
            <w:tcBorders>
              <w:top w:val="single" w:color="000000" w:sz="8" w:space="0"/>
              <w:left w:val="nil"/>
              <w:bottom w:val="nil"/>
              <w:right w:val="single" w:color="000000" w:sz="8" w:space="0"/>
            </w:tcBorders>
            <w:shd w:val="clear" w:color="auto" w:fill="auto"/>
            <w:vAlign w:val="center"/>
          </w:tcPr>
          <w:p w14:paraId="39D240D3">
            <w:pPr>
              <w:jc w:val="center"/>
              <w:rPr>
                <w:rFonts w:hint="eastAsia" w:ascii="宋体" w:hAnsi="宋体" w:eastAsia="宋体" w:cs="宋体"/>
                <w:i w:val="0"/>
                <w:iCs w:val="0"/>
                <w:color w:val="000000"/>
                <w:sz w:val="21"/>
                <w:szCs w:val="21"/>
                <w:u w:val="none"/>
              </w:rPr>
            </w:pPr>
          </w:p>
        </w:tc>
      </w:tr>
      <w:tr w14:paraId="137B9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906" w:type="dxa"/>
            <w:tcBorders>
              <w:top w:val="nil"/>
              <w:left w:val="single" w:color="000000" w:sz="8" w:space="0"/>
              <w:bottom w:val="single" w:color="000000" w:sz="8" w:space="0"/>
              <w:right w:val="single" w:color="000000" w:sz="8" w:space="0"/>
            </w:tcBorders>
            <w:shd w:val="clear" w:color="auto" w:fill="auto"/>
            <w:noWrap/>
            <w:vAlign w:val="center"/>
          </w:tcPr>
          <w:p w14:paraId="59942F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07" w:type="dxa"/>
            <w:tcBorders>
              <w:top w:val="single" w:color="000000" w:sz="8" w:space="0"/>
              <w:left w:val="nil"/>
              <w:bottom w:val="single" w:color="000000" w:sz="8" w:space="0"/>
              <w:right w:val="single" w:color="000000" w:sz="8" w:space="0"/>
            </w:tcBorders>
            <w:shd w:val="clear" w:color="auto" w:fill="auto"/>
            <w:vAlign w:val="center"/>
          </w:tcPr>
          <w:p w14:paraId="5C10E0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废油渣</w:t>
            </w:r>
          </w:p>
        </w:tc>
        <w:tc>
          <w:tcPr>
            <w:tcW w:w="1133" w:type="dxa"/>
            <w:tcBorders>
              <w:top w:val="single" w:color="000000" w:sz="8" w:space="0"/>
              <w:left w:val="nil"/>
              <w:bottom w:val="single" w:color="000000" w:sz="8" w:space="0"/>
              <w:right w:val="single" w:color="000000" w:sz="8" w:space="0"/>
            </w:tcBorders>
            <w:shd w:val="clear" w:color="auto" w:fill="auto"/>
            <w:vAlign w:val="center"/>
          </w:tcPr>
          <w:p w14:paraId="33E322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HW08废矿物油与含矿物油废物</w:t>
            </w:r>
          </w:p>
        </w:tc>
        <w:tc>
          <w:tcPr>
            <w:tcW w:w="1065" w:type="dxa"/>
            <w:tcBorders>
              <w:top w:val="single" w:color="000000" w:sz="8" w:space="0"/>
              <w:left w:val="nil"/>
              <w:bottom w:val="single" w:color="000000" w:sz="8" w:space="0"/>
              <w:right w:val="single" w:color="000000" w:sz="8" w:space="0"/>
            </w:tcBorders>
            <w:shd w:val="clear" w:color="auto" w:fill="auto"/>
            <w:vAlign w:val="center"/>
          </w:tcPr>
          <w:p w14:paraId="236EED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900-210-08</w:t>
            </w:r>
          </w:p>
        </w:tc>
        <w:tc>
          <w:tcPr>
            <w:tcW w:w="944" w:type="dxa"/>
            <w:tcBorders>
              <w:top w:val="single" w:color="000000" w:sz="8" w:space="0"/>
              <w:left w:val="nil"/>
              <w:bottom w:val="single" w:color="000000" w:sz="8" w:space="0"/>
              <w:right w:val="single" w:color="000000" w:sz="8" w:space="0"/>
            </w:tcBorders>
            <w:shd w:val="clear" w:color="auto" w:fill="auto"/>
            <w:vAlign w:val="center"/>
          </w:tcPr>
          <w:p w14:paraId="6D2457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0.66吨</w:t>
            </w:r>
          </w:p>
        </w:tc>
        <w:tc>
          <w:tcPr>
            <w:tcW w:w="932" w:type="dxa"/>
            <w:tcBorders>
              <w:top w:val="single" w:color="000000" w:sz="8" w:space="0"/>
              <w:left w:val="nil"/>
              <w:bottom w:val="single" w:color="000000" w:sz="8" w:space="0"/>
              <w:right w:val="single" w:color="000000" w:sz="8" w:space="0"/>
            </w:tcBorders>
            <w:shd w:val="clear" w:color="auto" w:fill="auto"/>
            <w:vAlign w:val="center"/>
          </w:tcPr>
          <w:p w14:paraId="0ADDF1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w:t>
            </w:r>
          </w:p>
        </w:tc>
        <w:tc>
          <w:tcPr>
            <w:tcW w:w="907" w:type="dxa"/>
            <w:vMerge w:val="restart"/>
            <w:tcBorders>
              <w:top w:val="single" w:color="000000" w:sz="8" w:space="0"/>
              <w:left w:val="nil"/>
              <w:right w:val="single" w:color="000000" w:sz="8" w:space="0"/>
            </w:tcBorders>
            <w:shd w:val="clear" w:color="auto" w:fill="auto"/>
            <w:vAlign w:val="center"/>
          </w:tcPr>
          <w:p w14:paraId="65087E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山西汇丰屹立环保科技有限公司</w:t>
            </w:r>
          </w:p>
          <w:p w14:paraId="0B99855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p>
        </w:tc>
        <w:tc>
          <w:tcPr>
            <w:tcW w:w="1004" w:type="dxa"/>
            <w:tcBorders>
              <w:top w:val="single" w:color="000000" w:sz="8" w:space="0"/>
              <w:left w:val="nil"/>
              <w:bottom w:val="single" w:color="000000" w:sz="8" w:space="0"/>
              <w:right w:val="single" w:color="000000" w:sz="8" w:space="0"/>
            </w:tcBorders>
            <w:shd w:val="clear" w:color="auto" w:fill="auto"/>
            <w:noWrap/>
            <w:vAlign w:val="center"/>
          </w:tcPr>
          <w:p w14:paraId="3358100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0.685吨</w:t>
            </w:r>
          </w:p>
        </w:tc>
        <w:tc>
          <w:tcPr>
            <w:tcW w:w="951" w:type="dxa"/>
            <w:tcBorders>
              <w:top w:val="single" w:color="000000" w:sz="8" w:space="0"/>
              <w:left w:val="nil"/>
              <w:bottom w:val="single" w:color="000000" w:sz="8" w:space="0"/>
              <w:right w:val="single" w:color="000000" w:sz="8" w:space="0"/>
            </w:tcBorders>
            <w:shd w:val="clear" w:color="auto" w:fill="auto"/>
            <w:noWrap/>
            <w:vAlign w:val="center"/>
          </w:tcPr>
          <w:p w14:paraId="651584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1吨</w:t>
            </w:r>
          </w:p>
        </w:tc>
      </w:tr>
      <w:tr w14:paraId="4BE50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906" w:type="dxa"/>
            <w:tcBorders>
              <w:top w:val="nil"/>
              <w:left w:val="single" w:color="000000" w:sz="8" w:space="0"/>
              <w:bottom w:val="single" w:color="000000" w:sz="8" w:space="0"/>
              <w:right w:val="single" w:color="000000" w:sz="8" w:space="0"/>
            </w:tcBorders>
            <w:shd w:val="clear" w:color="auto" w:fill="FFFFFF"/>
            <w:vAlign w:val="center"/>
          </w:tcPr>
          <w:p w14:paraId="210AF8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07" w:type="dxa"/>
            <w:tcBorders>
              <w:top w:val="nil"/>
              <w:left w:val="nil"/>
              <w:bottom w:val="single" w:color="000000" w:sz="8" w:space="0"/>
              <w:right w:val="single" w:color="000000" w:sz="8" w:space="0"/>
            </w:tcBorders>
            <w:shd w:val="clear" w:color="auto" w:fill="auto"/>
            <w:vAlign w:val="center"/>
          </w:tcPr>
          <w:p w14:paraId="63EFF3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废乳化液</w:t>
            </w:r>
          </w:p>
        </w:tc>
        <w:tc>
          <w:tcPr>
            <w:tcW w:w="1133" w:type="dxa"/>
            <w:tcBorders>
              <w:top w:val="nil"/>
              <w:left w:val="nil"/>
              <w:bottom w:val="single" w:color="000000" w:sz="8" w:space="0"/>
              <w:right w:val="single" w:color="000000" w:sz="8" w:space="0"/>
            </w:tcBorders>
            <w:shd w:val="clear" w:color="auto" w:fill="auto"/>
            <w:vAlign w:val="center"/>
          </w:tcPr>
          <w:p w14:paraId="56BF7F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HW09油/水、烃/水混合物或乳化液</w:t>
            </w:r>
          </w:p>
        </w:tc>
        <w:tc>
          <w:tcPr>
            <w:tcW w:w="1065" w:type="dxa"/>
            <w:tcBorders>
              <w:top w:val="nil"/>
              <w:left w:val="nil"/>
              <w:bottom w:val="single" w:color="000000" w:sz="8" w:space="0"/>
              <w:right w:val="single" w:color="000000" w:sz="8" w:space="0"/>
            </w:tcBorders>
            <w:shd w:val="clear" w:color="auto" w:fill="auto"/>
            <w:vAlign w:val="center"/>
          </w:tcPr>
          <w:p w14:paraId="1F63BB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900-007-09</w:t>
            </w:r>
          </w:p>
        </w:tc>
        <w:tc>
          <w:tcPr>
            <w:tcW w:w="944" w:type="dxa"/>
            <w:tcBorders>
              <w:top w:val="nil"/>
              <w:left w:val="nil"/>
              <w:bottom w:val="single" w:color="000000" w:sz="8" w:space="0"/>
              <w:right w:val="single" w:color="000000" w:sz="8" w:space="0"/>
            </w:tcBorders>
            <w:shd w:val="clear" w:color="auto" w:fill="auto"/>
            <w:vAlign w:val="center"/>
          </w:tcPr>
          <w:p w14:paraId="036709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3.333吨</w:t>
            </w:r>
          </w:p>
        </w:tc>
        <w:tc>
          <w:tcPr>
            <w:tcW w:w="932" w:type="dxa"/>
            <w:tcBorders>
              <w:top w:val="nil"/>
              <w:left w:val="nil"/>
              <w:bottom w:val="single" w:color="000000" w:sz="8" w:space="0"/>
              <w:right w:val="single" w:color="000000" w:sz="8" w:space="0"/>
            </w:tcBorders>
            <w:shd w:val="clear" w:color="auto" w:fill="auto"/>
            <w:vAlign w:val="center"/>
          </w:tcPr>
          <w:p w14:paraId="15001C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w:t>
            </w:r>
          </w:p>
        </w:tc>
        <w:tc>
          <w:tcPr>
            <w:tcW w:w="907" w:type="dxa"/>
            <w:vMerge w:val="continue"/>
            <w:tcBorders>
              <w:left w:val="nil"/>
              <w:right w:val="single" w:color="000000" w:sz="8" w:space="0"/>
            </w:tcBorders>
            <w:shd w:val="clear" w:color="auto" w:fill="auto"/>
            <w:vAlign w:val="center"/>
          </w:tcPr>
          <w:p w14:paraId="2AEF77D6">
            <w:pPr>
              <w:jc w:val="center"/>
              <w:rPr>
                <w:rFonts w:hint="eastAsia" w:ascii="宋体" w:hAnsi="宋体" w:eastAsia="宋体" w:cs="宋体"/>
                <w:i w:val="0"/>
                <w:iCs w:val="0"/>
                <w:color w:val="000000"/>
                <w:sz w:val="21"/>
                <w:szCs w:val="21"/>
                <w:u w:val="none"/>
              </w:rPr>
            </w:pPr>
          </w:p>
        </w:tc>
        <w:tc>
          <w:tcPr>
            <w:tcW w:w="1004" w:type="dxa"/>
            <w:tcBorders>
              <w:top w:val="nil"/>
              <w:left w:val="nil"/>
              <w:bottom w:val="single" w:color="000000" w:sz="8" w:space="0"/>
              <w:right w:val="single" w:color="000000" w:sz="8" w:space="0"/>
            </w:tcBorders>
            <w:shd w:val="clear" w:color="auto" w:fill="auto"/>
            <w:vAlign w:val="center"/>
          </w:tcPr>
          <w:p w14:paraId="088EBDD8">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3.408吨</w:t>
            </w:r>
          </w:p>
        </w:tc>
        <w:tc>
          <w:tcPr>
            <w:tcW w:w="951" w:type="dxa"/>
            <w:tcBorders>
              <w:top w:val="nil"/>
              <w:left w:val="nil"/>
              <w:bottom w:val="single" w:color="000000" w:sz="8" w:space="0"/>
              <w:right w:val="single" w:color="000000" w:sz="8" w:space="0"/>
            </w:tcBorders>
            <w:shd w:val="clear" w:color="auto" w:fill="auto"/>
            <w:noWrap/>
            <w:vAlign w:val="center"/>
          </w:tcPr>
          <w:p w14:paraId="58E39B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6吨</w:t>
            </w:r>
          </w:p>
        </w:tc>
      </w:tr>
      <w:tr w14:paraId="25EA2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06" w:type="dxa"/>
            <w:tcBorders>
              <w:top w:val="nil"/>
              <w:left w:val="single" w:color="000000" w:sz="8" w:space="0"/>
              <w:bottom w:val="single" w:color="000000" w:sz="8" w:space="0"/>
              <w:right w:val="single" w:color="000000" w:sz="8" w:space="0"/>
            </w:tcBorders>
            <w:shd w:val="clear" w:color="auto" w:fill="FFFFFF"/>
            <w:vAlign w:val="center"/>
          </w:tcPr>
          <w:p w14:paraId="79E72F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07" w:type="dxa"/>
            <w:tcBorders>
              <w:top w:val="nil"/>
              <w:left w:val="nil"/>
              <w:bottom w:val="single" w:color="000000" w:sz="8" w:space="0"/>
              <w:right w:val="single" w:color="000000" w:sz="8" w:space="0"/>
            </w:tcBorders>
            <w:shd w:val="clear" w:color="auto" w:fill="auto"/>
            <w:vAlign w:val="center"/>
          </w:tcPr>
          <w:p w14:paraId="2DB992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废活性炭</w:t>
            </w:r>
          </w:p>
        </w:tc>
        <w:tc>
          <w:tcPr>
            <w:tcW w:w="1133" w:type="dxa"/>
            <w:tcBorders>
              <w:top w:val="nil"/>
              <w:left w:val="nil"/>
              <w:bottom w:val="single" w:color="000000" w:sz="8" w:space="0"/>
              <w:right w:val="single" w:color="000000" w:sz="8" w:space="0"/>
            </w:tcBorders>
            <w:shd w:val="clear" w:color="auto" w:fill="auto"/>
            <w:vAlign w:val="center"/>
          </w:tcPr>
          <w:p w14:paraId="7CD86A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HW49其他废物</w:t>
            </w:r>
          </w:p>
        </w:tc>
        <w:tc>
          <w:tcPr>
            <w:tcW w:w="1065" w:type="dxa"/>
            <w:tcBorders>
              <w:top w:val="nil"/>
              <w:left w:val="nil"/>
              <w:bottom w:val="single" w:color="000000" w:sz="8" w:space="0"/>
              <w:right w:val="single" w:color="000000" w:sz="8" w:space="0"/>
            </w:tcBorders>
            <w:shd w:val="clear" w:color="auto" w:fill="auto"/>
            <w:vAlign w:val="center"/>
          </w:tcPr>
          <w:p w14:paraId="4B24FC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900-039-49</w:t>
            </w:r>
          </w:p>
        </w:tc>
        <w:tc>
          <w:tcPr>
            <w:tcW w:w="944" w:type="dxa"/>
            <w:tcBorders>
              <w:top w:val="nil"/>
              <w:left w:val="nil"/>
              <w:bottom w:val="single" w:color="000000" w:sz="8" w:space="0"/>
              <w:right w:val="single" w:color="000000" w:sz="8" w:space="0"/>
            </w:tcBorders>
            <w:shd w:val="clear" w:color="auto" w:fill="auto"/>
            <w:vAlign w:val="center"/>
          </w:tcPr>
          <w:p w14:paraId="283C8D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0.97吨</w:t>
            </w:r>
          </w:p>
        </w:tc>
        <w:tc>
          <w:tcPr>
            <w:tcW w:w="932" w:type="dxa"/>
            <w:tcBorders>
              <w:top w:val="nil"/>
              <w:left w:val="nil"/>
              <w:bottom w:val="single" w:color="000000" w:sz="8" w:space="0"/>
              <w:right w:val="single" w:color="000000" w:sz="8" w:space="0"/>
            </w:tcBorders>
            <w:shd w:val="clear" w:color="auto" w:fill="auto"/>
            <w:vAlign w:val="center"/>
          </w:tcPr>
          <w:p w14:paraId="49B0EA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w:t>
            </w:r>
          </w:p>
        </w:tc>
        <w:tc>
          <w:tcPr>
            <w:tcW w:w="907" w:type="dxa"/>
            <w:vMerge w:val="continue"/>
            <w:tcBorders>
              <w:left w:val="nil"/>
              <w:right w:val="single" w:color="000000" w:sz="8" w:space="0"/>
            </w:tcBorders>
            <w:shd w:val="clear" w:color="auto" w:fill="auto"/>
            <w:vAlign w:val="center"/>
          </w:tcPr>
          <w:p w14:paraId="5910072D">
            <w:pPr>
              <w:jc w:val="center"/>
              <w:rPr>
                <w:rFonts w:hint="eastAsia" w:ascii="宋体" w:hAnsi="宋体" w:eastAsia="宋体" w:cs="宋体"/>
                <w:i w:val="0"/>
                <w:iCs w:val="0"/>
                <w:color w:val="000000"/>
                <w:sz w:val="21"/>
                <w:szCs w:val="21"/>
                <w:u w:val="none"/>
              </w:rPr>
            </w:pPr>
          </w:p>
        </w:tc>
        <w:tc>
          <w:tcPr>
            <w:tcW w:w="1004" w:type="dxa"/>
            <w:tcBorders>
              <w:top w:val="nil"/>
              <w:left w:val="nil"/>
              <w:bottom w:val="single" w:color="000000" w:sz="8" w:space="0"/>
              <w:right w:val="single" w:color="000000" w:sz="8" w:space="0"/>
            </w:tcBorders>
            <w:shd w:val="clear" w:color="auto" w:fill="auto"/>
            <w:vAlign w:val="center"/>
          </w:tcPr>
          <w:p w14:paraId="6CF22C63">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0.97吨</w:t>
            </w:r>
          </w:p>
        </w:tc>
        <w:tc>
          <w:tcPr>
            <w:tcW w:w="951" w:type="dxa"/>
            <w:tcBorders>
              <w:top w:val="nil"/>
              <w:left w:val="nil"/>
              <w:bottom w:val="single" w:color="000000" w:sz="8" w:space="0"/>
              <w:right w:val="single" w:color="000000" w:sz="8" w:space="0"/>
            </w:tcBorders>
            <w:shd w:val="clear" w:color="auto" w:fill="auto"/>
            <w:noWrap/>
            <w:vAlign w:val="center"/>
          </w:tcPr>
          <w:p w14:paraId="02A452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2吨</w:t>
            </w:r>
          </w:p>
        </w:tc>
      </w:tr>
      <w:tr w14:paraId="798EB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06" w:type="dxa"/>
            <w:tcBorders>
              <w:top w:val="nil"/>
              <w:left w:val="single" w:color="000000" w:sz="8" w:space="0"/>
              <w:bottom w:val="single" w:color="000000" w:sz="8" w:space="0"/>
              <w:right w:val="single" w:color="000000" w:sz="8" w:space="0"/>
            </w:tcBorders>
            <w:shd w:val="clear" w:color="auto" w:fill="FFFFFF"/>
            <w:vAlign w:val="center"/>
          </w:tcPr>
          <w:p w14:paraId="1CA7B0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07" w:type="dxa"/>
            <w:tcBorders>
              <w:top w:val="nil"/>
              <w:left w:val="nil"/>
              <w:bottom w:val="single" w:color="000000" w:sz="8" w:space="0"/>
              <w:right w:val="single" w:color="000000" w:sz="8" w:space="0"/>
            </w:tcBorders>
            <w:shd w:val="clear" w:color="auto" w:fill="auto"/>
            <w:vAlign w:val="center"/>
          </w:tcPr>
          <w:p w14:paraId="4E329D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废棉纱手套</w:t>
            </w:r>
          </w:p>
        </w:tc>
        <w:tc>
          <w:tcPr>
            <w:tcW w:w="1133" w:type="dxa"/>
            <w:tcBorders>
              <w:top w:val="nil"/>
              <w:left w:val="nil"/>
              <w:bottom w:val="single" w:color="000000" w:sz="8" w:space="0"/>
              <w:right w:val="single" w:color="000000" w:sz="8" w:space="0"/>
            </w:tcBorders>
            <w:shd w:val="clear" w:color="auto" w:fill="auto"/>
            <w:vAlign w:val="center"/>
          </w:tcPr>
          <w:p w14:paraId="76B0E6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HW49其他废物</w:t>
            </w:r>
          </w:p>
        </w:tc>
        <w:tc>
          <w:tcPr>
            <w:tcW w:w="1065" w:type="dxa"/>
            <w:tcBorders>
              <w:top w:val="nil"/>
              <w:left w:val="nil"/>
              <w:bottom w:val="single" w:color="000000" w:sz="8" w:space="0"/>
              <w:right w:val="single" w:color="000000" w:sz="8" w:space="0"/>
            </w:tcBorders>
            <w:shd w:val="clear" w:color="auto" w:fill="auto"/>
            <w:vAlign w:val="center"/>
          </w:tcPr>
          <w:p w14:paraId="7353C6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900-041-49</w:t>
            </w:r>
          </w:p>
        </w:tc>
        <w:tc>
          <w:tcPr>
            <w:tcW w:w="944" w:type="dxa"/>
            <w:tcBorders>
              <w:top w:val="nil"/>
              <w:left w:val="nil"/>
              <w:bottom w:val="single" w:color="000000" w:sz="8" w:space="0"/>
              <w:right w:val="single" w:color="000000" w:sz="8" w:space="0"/>
            </w:tcBorders>
            <w:shd w:val="clear" w:color="auto" w:fill="auto"/>
            <w:vAlign w:val="center"/>
          </w:tcPr>
          <w:p w14:paraId="71CC50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0.265吨</w:t>
            </w:r>
          </w:p>
        </w:tc>
        <w:tc>
          <w:tcPr>
            <w:tcW w:w="932" w:type="dxa"/>
            <w:tcBorders>
              <w:top w:val="nil"/>
              <w:left w:val="nil"/>
              <w:bottom w:val="single" w:color="000000" w:sz="8" w:space="0"/>
              <w:right w:val="single" w:color="000000" w:sz="8" w:space="0"/>
            </w:tcBorders>
            <w:shd w:val="clear" w:color="auto" w:fill="auto"/>
            <w:vAlign w:val="center"/>
          </w:tcPr>
          <w:p w14:paraId="0C257B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T,In</w:t>
            </w:r>
          </w:p>
        </w:tc>
        <w:tc>
          <w:tcPr>
            <w:tcW w:w="907" w:type="dxa"/>
            <w:vMerge w:val="continue"/>
            <w:tcBorders>
              <w:left w:val="nil"/>
              <w:right w:val="single" w:color="000000" w:sz="8" w:space="0"/>
            </w:tcBorders>
            <w:shd w:val="clear" w:color="auto" w:fill="auto"/>
            <w:vAlign w:val="center"/>
          </w:tcPr>
          <w:p w14:paraId="47697A5E">
            <w:pPr>
              <w:jc w:val="center"/>
              <w:rPr>
                <w:rFonts w:hint="eastAsia" w:ascii="宋体" w:hAnsi="宋体" w:eastAsia="宋体" w:cs="宋体"/>
                <w:i w:val="0"/>
                <w:iCs w:val="0"/>
                <w:color w:val="000000"/>
                <w:sz w:val="21"/>
                <w:szCs w:val="21"/>
                <w:u w:val="none"/>
              </w:rPr>
            </w:pPr>
          </w:p>
        </w:tc>
        <w:tc>
          <w:tcPr>
            <w:tcW w:w="1004" w:type="dxa"/>
            <w:tcBorders>
              <w:top w:val="nil"/>
              <w:left w:val="nil"/>
              <w:bottom w:val="single" w:color="000000" w:sz="8" w:space="0"/>
              <w:right w:val="single" w:color="000000" w:sz="8" w:space="0"/>
            </w:tcBorders>
            <w:shd w:val="clear" w:color="auto" w:fill="auto"/>
            <w:vAlign w:val="center"/>
          </w:tcPr>
          <w:p w14:paraId="2C944DF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0.265吨</w:t>
            </w:r>
          </w:p>
        </w:tc>
        <w:tc>
          <w:tcPr>
            <w:tcW w:w="951" w:type="dxa"/>
            <w:tcBorders>
              <w:top w:val="nil"/>
              <w:left w:val="nil"/>
              <w:bottom w:val="single" w:color="000000" w:sz="8" w:space="0"/>
              <w:right w:val="single" w:color="000000" w:sz="8" w:space="0"/>
            </w:tcBorders>
            <w:shd w:val="clear" w:color="auto" w:fill="auto"/>
            <w:noWrap/>
            <w:vAlign w:val="center"/>
          </w:tcPr>
          <w:p w14:paraId="2F37EB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0.5吨</w:t>
            </w:r>
          </w:p>
        </w:tc>
      </w:tr>
      <w:tr w14:paraId="59743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06" w:type="dxa"/>
            <w:tcBorders>
              <w:top w:val="nil"/>
              <w:left w:val="single" w:color="000000" w:sz="8" w:space="0"/>
              <w:bottom w:val="single" w:color="000000" w:sz="8" w:space="0"/>
              <w:right w:val="single" w:color="000000" w:sz="8" w:space="0"/>
            </w:tcBorders>
            <w:shd w:val="clear" w:color="auto" w:fill="FFFFFF"/>
            <w:vAlign w:val="center"/>
          </w:tcPr>
          <w:p w14:paraId="630F25B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907" w:type="dxa"/>
            <w:tcBorders>
              <w:top w:val="nil"/>
              <w:left w:val="nil"/>
              <w:bottom w:val="single" w:color="000000" w:sz="8" w:space="0"/>
              <w:right w:val="single" w:color="000000" w:sz="8" w:space="0"/>
            </w:tcBorders>
            <w:shd w:val="clear" w:color="auto" w:fill="auto"/>
            <w:vAlign w:val="center"/>
          </w:tcPr>
          <w:p w14:paraId="6C741D1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废油漆桶</w:t>
            </w:r>
          </w:p>
        </w:tc>
        <w:tc>
          <w:tcPr>
            <w:tcW w:w="1133" w:type="dxa"/>
            <w:tcBorders>
              <w:top w:val="nil"/>
              <w:left w:val="nil"/>
              <w:bottom w:val="single" w:color="000000" w:sz="8" w:space="0"/>
              <w:right w:val="single" w:color="000000" w:sz="8" w:space="0"/>
            </w:tcBorders>
            <w:shd w:val="clear" w:color="auto" w:fill="auto"/>
            <w:vAlign w:val="center"/>
          </w:tcPr>
          <w:p w14:paraId="194B58E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HW49其他废物</w:t>
            </w:r>
          </w:p>
        </w:tc>
        <w:tc>
          <w:tcPr>
            <w:tcW w:w="1065" w:type="dxa"/>
            <w:tcBorders>
              <w:top w:val="nil"/>
              <w:left w:val="nil"/>
              <w:bottom w:val="single" w:color="000000" w:sz="8" w:space="0"/>
              <w:right w:val="single" w:color="000000" w:sz="8" w:space="0"/>
            </w:tcBorders>
            <w:shd w:val="clear" w:color="auto" w:fill="auto"/>
            <w:vAlign w:val="center"/>
          </w:tcPr>
          <w:p w14:paraId="2DF6971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900-041-49</w:t>
            </w:r>
          </w:p>
        </w:tc>
        <w:tc>
          <w:tcPr>
            <w:tcW w:w="944" w:type="dxa"/>
            <w:tcBorders>
              <w:top w:val="nil"/>
              <w:left w:val="nil"/>
              <w:bottom w:val="single" w:color="000000" w:sz="8" w:space="0"/>
              <w:right w:val="single" w:color="000000" w:sz="8" w:space="0"/>
            </w:tcBorders>
            <w:shd w:val="clear" w:color="auto" w:fill="auto"/>
            <w:vAlign w:val="center"/>
          </w:tcPr>
          <w:p w14:paraId="4479075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0.379吨</w:t>
            </w:r>
          </w:p>
        </w:tc>
        <w:tc>
          <w:tcPr>
            <w:tcW w:w="932" w:type="dxa"/>
            <w:tcBorders>
              <w:top w:val="nil"/>
              <w:left w:val="nil"/>
              <w:bottom w:val="single" w:color="000000" w:sz="8" w:space="0"/>
              <w:right w:val="single" w:color="000000" w:sz="8" w:space="0"/>
            </w:tcBorders>
            <w:shd w:val="clear" w:color="auto" w:fill="auto"/>
            <w:vAlign w:val="center"/>
          </w:tcPr>
          <w:p w14:paraId="25568C4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T,In</w:t>
            </w:r>
          </w:p>
        </w:tc>
        <w:tc>
          <w:tcPr>
            <w:tcW w:w="907" w:type="dxa"/>
            <w:vMerge w:val="continue"/>
            <w:tcBorders>
              <w:left w:val="nil"/>
              <w:bottom w:val="single" w:color="000000" w:sz="8" w:space="0"/>
              <w:right w:val="single" w:color="000000" w:sz="8" w:space="0"/>
            </w:tcBorders>
            <w:shd w:val="clear" w:color="auto" w:fill="auto"/>
            <w:vAlign w:val="center"/>
          </w:tcPr>
          <w:p w14:paraId="6EB801E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p>
        </w:tc>
        <w:tc>
          <w:tcPr>
            <w:tcW w:w="1004" w:type="dxa"/>
            <w:tcBorders>
              <w:top w:val="nil"/>
              <w:left w:val="nil"/>
              <w:bottom w:val="single" w:color="000000" w:sz="8" w:space="0"/>
              <w:right w:val="single" w:color="000000" w:sz="8" w:space="0"/>
            </w:tcBorders>
            <w:shd w:val="clear" w:color="auto" w:fill="auto"/>
            <w:vAlign w:val="center"/>
          </w:tcPr>
          <w:p w14:paraId="65CBEB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0.3975吨</w:t>
            </w:r>
          </w:p>
        </w:tc>
        <w:tc>
          <w:tcPr>
            <w:tcW w:w="951" w:type="dxa"/>
            <w:tcBorders>
              <w:top w:val="nil"/>
              <w:left w:val="nil"/>
              <w:bottom w:val="single" w:color="000000" w:sz="8" w:space="0"/>
              <w:right w:val="single" w:color="000000" w:sz="8" w:space="0"/>
            </w:tcBorders>
            <w:shd w:val="clear" w:color="auto" w:fill="auto"/>
            <w:noWrap/>
            <w:vAlign w:val="center"/>
          </w:tcPr>
          <w:p w14:paraId="28ABC3C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0.5吨</w:t>
            </w:r>
          </w:p>
        </w:tc>
      </w:tr>
      <w:tr w14:paraId="52FC5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906" w:type="dxa"/>
            <w:tcBorders>
              <w:top w:val="nil"/>
              <w:left w:val="single" w:color="000000" w:sz="8" w:space="0"/>
              <w:bottom w:val="single" w:color="000000" w:sz="8" w:space="0"/>
              <w:right w:val="single" w:color="000000" w:sz="8" w:space="0"/>
            </w:tcBorders>
            <w:shd w:val="clear" w:color="auto" w:fill="FFFFFF"/>
            <w:vAlign w:val="center"/>
          </w:tcPr>
          <w:p w14:paraId="6E89D1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07" w:type="dxa"/>
            <w:tcBorders>
              <w:top w:val="nil"/>
              <w:left w:val="nil"/>
              <w:bottom w:val="single" w:color="000000" w:sz="8" w:space="0"/>
              <w:right w:val="single" w:color="000000" w:sz="8" w:space="0"/>
            </w:tcBorders>
            <w:shd w:val="clear" w:color="auto" w:fill="auto"/>
            <w:vAlign w:val="center"/>
          </w:tcPr>
          <w:p w14:paraId="44EEAA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废油桶</w:t>
            </w:r>
          </w:p>
        </w:tc>
        <w:tc>
          <w:tcPr>
            <w:tcW w:w="1133" w:type="dxa"/>
            <w:tcBorders>
              <w:top w:val="nil"/>
              <w:left w:val="nil"/>
              <w:bottom w:val="single" w:color="000000" w:sz="8" w:space="0"/>
              <w:right w:val="single" w:color="000000" w:sz="8" w:space="0"/>
            </w:tcBorders>
            <w:shd w:val="clear" w:color="auto" w:fill="auto"/>
            <w:vAlign w:val="center"/>
          </w:tcPr>
          <w:p w14:paraId="4C24FD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HW49其他废物</w:t>
            </w:r>
          </w:p>
        </w:tc>
        <w:tc>
          <w:tcPr>
            <w:tcW w:w="1065" w:type="dxa"/>
            <w:tcBorders>
              <w:top w:val="nil"/>
              <w:left w:val="nil"/>
              <w:bottom w:val="single" w:color="000000" w:sz="8" w:space="0"/>
              <w:right w:val="single" w:color="000000" w:sz="8" w:space="0"/>
            </w:tcBorders>
            <w:shd w:val="clear" w:color="auto" w:fill="auto"/>
            <w:vAlign w:val="center"/>
          </w:tcPr>
          <w:p w14:paraId="5CE331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900-041-49</w:t>
            </w:r>
          </w:p>
        </w:tc>
        <w:tc>
          <w:tcPr>
            <w:tcW w:w="944" w:type="dxa"/>
            <w:tcBorders>
              <w:top w:val="nil"/>
              <w:left w:val="nil"/>
              <w:bottom w:val="single" w:color="000000" w:sz="8" w:space="0"/>
              <w:right w:val="single" w:color="000000" w:sz="8" w:space="0"/>
            </w:tcBorders>
            <w:shd w:val="clear" w:color="auto" w:fill="auto"/>
            <w:vAlign w:val="center"/>
          </w:tcPr>
          <w:p w14:paraId="6F10D1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4.3225吨</w:t>
            </w:r>
          </w:p>
        </w:tc>
        <w:tc>
          <w:tcPr>
            <w:tcW w:w="932" w:type="dxa"/>
            <w:tcBorders>
              <w:top w:val="nil"/>
              <w:left w:val="nil"/>
              <w:bottom w:val="single" w:color="000000" w:sz="8" w:space="0"/>
              <w:right w:val="single" w:color="000000" w:sz="8" w:space="0"/>
            </w:tcBorders>
            <w:shd w:val="clear" w:color="auto" w:fill="auto"/>
            <w:vAlign w:val="center"/>
          </w:tcPr>
          <w:p w14:paraId="11489B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T,In</w:t>
            </w:r>
          </w:p>
        </w:tc>
        <w:tc>
          <w:tcPr>
            <w:tcW w:w="907" w:type="dxa"/>
            <w:vMerge w:val="restart"/>
            <w:tcBorders>
              <w:top w:val="nil"/>
              <w:left w:val="nil"/>
              <w:right w:val="single" w:color="000000" w:sz="8" w:space="0"/>
            </w:tcBorders>
            <w:shd w:val="clear" w:color="auto" w:fill="auto"/>
            <w:vAlign w:val="center"/>
          </w:tcPr>
          <w:p w14:paraId="406FDB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山西九洲再生能源有限公司</w:t>
            </w:r>
          </w:p>
        </w:tc>
        <w:tc>
          <w:tcPr>
            <w:tcW w:w="1004" w:type="dxa"/>
            <w:tcBorders>
              <w:top w:val="nil"/>
              <w:left w:val="nil"/>
              <w:bottom w:val="single" w:color="000000" w:sz="8" w:space="0"/>
              <w:right w:val="single" w:color="000000" w:sz="8" w:space="0"/>
            </w:tcBorders>
            <w:shd w:val="clear" w:color="auto" w:fill="auto"/>
            <w:vAlign w:val="center"/>
          </w:tcPr>
          <w:p w14:paraId="16E84914">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4.375吨</w:t>
            </w:r>
          </w:p>
        </w:tc>
        <w:tc>
          <w:tcPr>
            <w:tcW w:w="951" w:type="dxa"/>
            <w:tcBorders>
              <w:top w:val="nil"/>
              <w:left w:val="nil"/>
              <w:bottom w:val="single" w:color="000000" w:sz="8" w:space="0"/>
              <w:right w:val="single" w:color="000000" w:sz="8" w:space="0"/>
            </w:tcBorders>
            <w:shd w:val="clear" w:color="auto" w:fill="auto"/>
            <w:noWrap/>
            <w:vAlign w:val="center"/>
          </w:tcPr>
          <w:p w14:paraId="0E1016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7吨</w:t>
            </w:r>
          </w:p>
        </w:tc>
      </w:tr>
      <w:tr w14:paraId="46B7B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906" w:type="dxa"/>
            <w:tcBorders>
              <w:top w:val="nil"/>
              <w:left w:val="single" w:color="000000" w:sz="8" w:space="0"/>
              <w:bottom w:val="single" w:color="000000" w:sz="8" w:space="0"/>
              <w:right w:val="single" w:color="000000" w:sz="8" w:space="0"/>
            </w:tcBorders>
            <w:shd w:val="clear" w:color="auto" w:fill="FFFFFF"/>
            <w:vAlign w:val="center"/>
          </w:tcPr>
          <w:p w14:paraId="036D47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907" w:type="dxa"/>
            <w:tcBorders>
              <w:top w:val="nil"/>
              <w:left w:val="nil"/>
              <w:bottom w:val="single" w:color="000000" w:sz="8" w:space="0"/>
              <w:right w:val="single" w:color="000000" w:sz="8" w:space="0"/>
            </w:tcBorders>
            <w:shd w:val="clear" w:color="auto" w:fill="auto"/>
            <w:vAlign w:val="center"/>
          </w:tcPr>
          <w:p w14:paraId="3A7C48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废矿物油</w:t>
            </w:r>
          </w:p>
        </w:tc>
        <w:tc>
          <w:tcPr>
            <w:tcW w:w="1133" w:type="dxa"/>
            <w:tcBorders>
              <w:top w:val="nil"/>
              <w:left w:val="nil"/>
              <w:bottom w:val="single" w:color="000000" w:sz="8" w:space="0"/>
              <w:right w:val="single" w:color="000000" w:sz="8" w:space="0"/>
            </w:tcBorders>
            <w:shd w:val="clear" w:color="auto" w:fill="auto"/>
            <w:vAlign w:val="center"/>
          </w:tcPr>
          <w:p w14:paraId="14F3DC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HW08废矿物油与含矿物油废物</w:t>
            </w:r>
          </w:p>
        </w:tc>
        <w:tc>
          <w:tcPr>
            <w:tcW w:w="1065" w:type="dxa"/>
            <w:tcBorders>
              <w:top w:val="nil"/>
              <w:left w:val="nil"/>
              <w:bottom w:val="single" w:color="000000" w:sz="8" w:space="0"/>
              <w:right w:val="single" w:color="000000" w:sz="8" w:space="0"/>
            </w:tcBorders>
            <w:shd w:val="clear" w:color="auto" w:fill="auto"/>
            <w:vAlign w:val="center"/>
          </w:tcPr>
          <w:p w14:paraId="2FB9B5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900-249-08</w:t>
            </w:r>
          </w:p>
        </w:tc>
        <w:tc>
          <w:tcPr>
            <w:tcW w:w="944" w:type="dxa"/>
            <w:tcBorders>
              <w:top w:val="nil"/>
              <w:left w:val="nil"/>
              <w:bottom w:val="single" w:color="000000" w:sz="8" w:space="0"/>
              <w:right w:val="single" w:color="000000" w:sz="8" w:space="0"/>
            </w:tcBorders>
            <w:shd w:val="clear" w:color="auto" w:fill="auto"/>
            <w:vAlign w:val="center"/>
          </w:tcPr>
          <w:p w14:paraId="5FF618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5.983吨</w:t>
            </w:r>
          </w:p>
        </w:tc>
        <w:tc>
          <w:tcPr>
            <w:tcW w:w="932" w:type="dxa"/>
            <w:tcBorders>
              <w:top w:val="nil"/>
              <w:left w:val="nil"/>
              <w:bottom w:val="single" w:color="000000" w:sz="8" w:space="0"/>
              <w:right w:val="single" w:color="000000" w:sz="8" w:space="0"/>
            </w:tcBorders>
            <w:shd w:val="clear" w:color="auto" w:fill="auto"/>
            <w:vAlign w:val="center"/>
          </w:tcPr>
          <w:p w14:paraId="46FFD3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T,I</w:t>
            </w:r>
          </w:p>
        </w:tc>
        <w:tc>
          <w:tcPr>
            <w:tcW w:w="907" w:type="dxa"/>
            <w:vMerge w:val="continue"/>
            <w:tcBorders>
              <w:left w:val="nil"/>
              <w:bottom w:val="single" w:color="000000" w:sz="8" w:space="0"/>
              <w:right w:val="single" w:color="000000" w:sz="8" w:space="0"/>
            </w:tcBorders>
            <w:shd w:val="clear" w:color="auto" w:fill="auto"/>
            <w:vAlign w:val="center"/>
          </w:tcPr>
          <w:p w14:paraId="3B26D1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004" w:type="dxa"/>
            <w:tcBorders>
              <w:top w:val="nil"/>
              <w:left w:val="nil"/>
              <w:bottom w:val="single" w:color="000000" w:sz="8" w:space="0"/>
              <w:right w:val="single" w:color="000000" w:sz="8" w:space="0"/>
            </w:tcBorders>
            <w:shd w:val="clear" w:color="auto" w:fill="auto"/>
            <w:vAlign w:val="center"/>
          </w:tcPr>
          <w:p w14:paraId="5785F59C">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5.608吨</w:t>
            </w:r>
          </w:p>
        </w:tc>
        <w:tc>
          <w:tcPr>
            <w:tcW w:w="951" w:type="dxa"/>
            <w:tcBorders>
              <w:top w:val="nil"/>
              <w:left w:val="nil"/>
              <w:bottom w:val="single" w:color="000000" w:sz="8" w:space="0"/>
              <w:right w:val="single" w:color="000000" w:sz="8" w:space="0"/>
            </w:tcBorders>
            <w:shd w:val="clear" w:color="auto" w:fill="auto"/>
            <w:noWrap/>
            <w:vAlign w:val="center"/>
          </w:tcPr>
          <w:p w14:paraId="6A5C55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7吨</w:t>
            </w:r>
          </w:p>
        </w:tc>
      </w:tr>
    </w:tbl>
    <w:p w14:paraId="0FCB576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560" w:firstLineChars="200"/>
        <w:textAlignment w:val="auto"/>
        <w:rPr>
          <w:rFonts w:hint="default" w:ascii="����" w:hAnsi="����" w:eastAsia="����" w:cs="����"/>
          <w:i w:val="0"/>
          <w:iCs w:val="0"/>
          <w:caps w:val="0"/>
          <w:color w:val="222222"/>
          <w:spacing w:val="0"/>
          <w:sz w:val="28"/>
          <w:szCs w:val="28"/>
        </w:rPr>
      </w:pPr>
      <w:r>
        <w:rPr>
          <w:rFonts w:hint="eastAsia" w:ascii="宋体" w:hAnsi="宋体" w:eastAsia="宋体" w:cs="宋体"/>
          <w:i w:val="0"/>
          <w:iCs w:val="0"/>
          <w:caps w:val="0"/>
          <w:color w:val="222222"/>
          <w:spacing w:val="0"/>
          <w:sz w:val="28"/>
          <w:szCs w:val="28"/>
        </w:rPr>
        <w:t>本公示信息发布后，望社会各界人士对上述固体废物</w:t>
      </w:r>
      <w:r>
        <w:rPr>
          <w:rFonts w:hint="eastAsia" w:ascii="宋体" w:hAnsi="宋体" w:eastAsia="宋体" w:cs="宋体"/>
          <w:i w:val="0"/>
          <w:iCs w:val="0"/>
          <w:caps w:val="0"/>
          <w:color w:val="222222"/>
          <w:spacing w:val="0"/>
          <w:sz w:val="28"/>
          <w:szCs w:val="28"/>
          <w:lang w:eastAsia="zh-CN"/>
        </w:rPr>
        <w:t>、危险废物</w:t>
      </w:r>
      <w:r>
        <w:rPr>
          <w:rFonts w:hint="eastAsia" w:ascii="宋体" w:hAnsi="宋体" w:eastAsia="宋体" w:cs="宋体"/>
          <w:i w:val="0"/>
          <w:iCs w:val="0"/>
          <w:caps w:val="0"/>
          <w:color w:val="222222"/>
          <w:spacing w:val="0"/>
          <w:sz w:val="28"/>
          <w:szCs w:val="28"/>
        </w:rPr>
        <w:t>的规范化管理和处置工作进行监督。</w:t>
      </w:r>
    </w:p>
    <w:p w14:paraId="7ED42BD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0"/>
        <w:textAlignment w:val="auto"/>
        <w:rPr>
          <w:rFonts w:hint="default" w:ascii="����" w:hAnsi="����" w:eastAsia="����" w:cs="����"/>
          <w:i w:val="0"/>
          <w:iCs w:val="0"/>
          <w:caps w:val="0"/>
          <w:color w:val="222222"/>
          <w:spacing w:val="0"/>
          <w:sz w:val="28"/>
          <w:szCs w:val="28"/>
        </w:rPr>
      </w:pPr>
      <w:r>
        <w:rPr>
          <w:rFonts w:hint="eastAsia" w:ascii="宋体" w:hAnsi="宋体" w:eastAsia="宋体" w:cs="宋体"/>
          <w:i w:val="0"/>
          <w:iCs w:val="0"/>
          <w:caps w:val="0"/>
          <w:color w:val="222222"/>
          <w:spacing w:val="0"/>
          <w:sz w:val="28"/>
          <w:szCs w:val="28"/>
        </w:rPr>
        <w:t> </w:t>
      </w:r>
    </w:p>
    <w:p w14:paraId="665D0D0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4155"/>
        <w:textAlignment w:val="auto"/>
        <w:rPr>
          <w:rFonts w:hint="eastAsia" w:ascii="����" w:hAnsi="����" w:eastAsia="宋体" w:cs="����"/>
          <w:i w:val="0"/>
          <w:iCs w:val="0"/>
          <w:caps w:val="0"/>
          <w:color w:val="222222"/>
          <w:spacing w:val="0"/>
          <w:sz w:val="28"/>
          <w:szCs w:val="28"/>
          <w:lang w:eastAsia="zh-CN"/>
        </w:rPr>
      </w:pPr>
      <w:r>
        <w:rPr>
          <w:rFonts w:hint="eastAsia" w:ascii="宋体" w:hAnsi="宋体" w:eastAsia="宋体" w:cs="宋体"/>
          <w:i w:val="0"/>
          <w:iCs w:val="0"/>
          <w:caps w:val="0"/>
          <w:color w:val="222222"/>
          <w:spacing w:val="0"/>
          <w:sz w:val="28"/>
          <w:szCs w:val="28"/>
        </w:rPr>
        <w:t>山西</w:t>
      </w:r>
      <w:r>
        <w:rPr>
          <w:rFonts w:hint="eastAsia" w:ascii="宋体" w:hAnsi="宋体" w:eastAsia="宋体" w:cs="宋体"/>
          <w:i w:val="0"/>
          <w:iCs w:val="0"/>
          <w:caps w:val="0"/>
          <w:color w:val="222222"/>
          <w:spacing w:val="0"/>
          <w:sz w:val="28"/>
          <w:szCs w:val="28"/>
          <w:lang w:eastAsia="zh-CN"/>
        </w:rPr>
        <w:t>古县兰花宝欣煤业有限公司</w:t>
      </w:r>
    </w:p>
    <w:p w14:paraId="11C051A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firstLine="5040" w:firstLineChars="1800"/>
        <w:textAlignment w:val="auto"/>
        <w:rPr>
          <w:rFonts w:hint="default" w:ascii="����" w:hAnsi="����" w:eastAsia="����" w:cs="����"/>
          <w:i w:val="0"/>
          <w:iCs w:val="0"/>
          <w:caps w:val="0"/>
          <w:color w:val="222222"/>
          <w:spacing w:val="0"/>
          <w:sz w:val="28"/>
          <w:szCs w:val="28"/>
        </w:rPr>
      </w:pPr>
      <w:r>
        <w:rPr>
          <w:rFonts w:hint="eastAsia" w:ascii="宋体" w:hAnsi="宋体" w:eastAsia="宋体" w:cs="宋体"/>
          <w:i w:val="0"/>
          <w:iCs w:val="0"/>
          <w:caps w:val="0"/>
          <w:color w:val="222222"/>
          <w:spacing w:val="0"/>
          <w:sz w:val="28"/>
          <w:szCs w:val="28"/>
        </w:rPr>
        <w:t>202</w:t>
      </w:r>
      <w:r>
        <w:rPr>
          <w:rFonts w:hint="eastAsia" w:ascii="宋体" w:hAnsi="宋体" w:eastAsia="宋体" w:cs="宋体"/>
          <w:i w:val="0"/>
          <w:iCs w:val="0"/>
          <w:caps w:val="0"/>
          <w:color w:val="222222"/>
          <w:spacing w:val="0"/>
          <w:sz w:val="28"/>
          <w:szCs w:val="28"/>
          <w:lang w:val="en-US" w:eastAsia="zh-CN"/>
        </w:rPr>
        <w:t>6</w:t>
      </w:r>
      <w:r>
        <w:rPr>
          <w:rFonts w:hint="eastAsia" w:ascii="宋体" w:hAnsi="宋体" w:eastAsia="宋体" w:cs="宋体"/>
          <w:i w:val="0"/>
          <w:iCs w:val="0"/>
          <w:caps w:val="0"/>
          <w:color w:val="222222"/>
          <w:spacing w:val="0"/>
          <w:sz w:val="28"/>
          <w:szCs w:val="28"/>
        </w:rPr>
        <w:t>年</w:t>
      </w:r>
      <w:r>
        <w:rPr>
          <w:rFonts w:hint="eastAsia" w:ascii="宋体" w:hAnsi="宋体" w:eastAsia="宋体" w:cs="宋体"/>
          <w:i w:val="0"/>
          <w:iCs w:val="0"/>
          <w:caps w:val="0"/>
          <w:color w:val="222222"/>
          <w:spacing w:val="0"/>
          <w:sz w:val="28"/>
          <w:szCs w:val="28"/>
          <w:lang w:val="en-US" w:eastAsia="zh-CN"/>
        </w:rPr>
        <w:t>7</w:t>
      </w:r>
      <w:r>
        <w:rPr>
          <w:rFonts w:hint="eastAsia" w:ascii="宋体" w:hAnsi="宋体" w:eastAsia="宋体" w:cs="宋体"/>
          <w:i w:val="0"/>
          <w:iCs w:val="0"/>
          <w:caps w:val="0"/>
          <w:color w:val="222222"/>
          <w:spacing w:val="0"/>
          <w:sz w:val="28"/>
          <w:szCs w:val="28"/>
        </w:rPr>
        <w:t>月</w:t>
      </w:r>
      <w:r>
        <w:rPr>
          <w:rFonts w:hint="eastAsia" w:ascii="宋体" w:hAnsi="宋体" w:eastAsia="宋体" w:cs="宋体"/>
          <w:i w:val="0"/>
          <w:iCs w:val="0"/>
          <w:caps w:val="0"/>
          <w:color w:val="222222"/>
          <w:spacing w:val="0"/>
          <w:sz w:val="28"/>
          <w:szCs w:val="28"/>
          <w:lang w:val="en-US" w:eastAsia="zh-CN"/>
        </w:rPr>
        <w:t>1</w:t>
      </w:r>
      <w:r>
        <w:rPr>
          <w:rFonts w:hint="eastAsia" w:ascii="宋体" w:hAnsi="宋体" w:eastAsia="宋体" w:cs="宋体"/>
          <w:i w:val="0"/>
          <w:iCs w:val="0"/>
          <w:caps w:val="0"/>
          <w:color w:val="222222"/>
          <w:spacing w:val="0"/>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1ZGQzNDFiMWE3NDFmZmY1Mjc5MDE1Y2JjZTdlMWEifQ=="/>
  </w:docVars>
  <w:rsids>
    <w:rsidRoot w:val="00000000"/>
    <w:rsid w:val="0173737D"/>
    <w:rsid w:val="1FEC74BD"/>
    <w:rsid w:val="2955033F"/>
    <w:rsid w:val="391638DD"/>
    <w:rsid w:val="43084295"/>
    <w:rsid w:val="451172DF"/>
    <w:rsid w:val="59081680"/>
    <w:rsid w:val="67EF0B73"/>
    <w:rsid w:val="78BF3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1036</Words>
  <Characters>1259</Characters>
  <Lines>0</Lines>
  <Paragraphs>0</Paragraphs>
  <TotalTime>39</TotalTime>
  <ScaleCrop>false</ScaleCrop>
  <LinksUpToDate>false</LinksUpToDate>
  <CharactersWithSpaces>1262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2023-03-28T01:21:00Z</dcterms:created>
  <dc:creator>Administrator</dc:creator>
  <cp:lastModifiedBy>樊瑞</cp:lastModifiedBy>
  <dcterms:modified xsi:type="dcterms:W3CDTF">2026-08-07T01:46:16Z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F535815189A7438FB9E0E0FD6F2E782F</vt:lpwstr>
  </property>
  <property fmtid="{D5CDD505-2E9C-101B-9397-08002B2CF9AE}" pid="4" name="KSOTemplateDocerSaveRecord">
    <vt:lpwstr>eyJoZGlkIjoiMDQ1ZGQzNDFiMWE3NDFmZmY1Mjc5MDE1Y2JjZTdlMWEiLCJ1c2VySWQiOiI0NTIxMTUyMzQifQ==</vt:lpwstr>
  </property>
</Properties>
</file>