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5A" w:rsidRPr="00CC225A" w:rsidRDefault="00CC225A" w:rsidP="00CC225A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C225A">
        <w:rPr>
          <w:rFonts w:ascii="Times New Roman" w:eastAsia="宋体" w:hAnsi="Times New Roman" w:cs="Times New Roman"/>
          <w:b/>
          <w:sz w:val="32"/>
          <w:szCs w:val="32"/>
        </w:rPr>
        <w:t>说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明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书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摘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要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本实用新型涉及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</w:t>
      </w:r>
      <w:r w:rsidRPr="00CC225A">
        <w:rPr>
          <w:rFonts w:ascii="Times New Roman" w:eastAsia="宋体" w:hAnsi="Times New Roman" w:cs="Times New Roman"/>
          <w:sz w:val="24"/>
          <w:szCs w:val="24"/>
        </w:rPr>
        <w:t>乏汽回收再利用领域，尤其涉及一种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冷凝液罐</w:t>
      </w:r>
      <w:r w:rsidRPr="00CC225A">
        <w:rPr>
          <w:rFonts w:ascii="Times New Roman" w:eastAsia="宋体" w:hAnsi="Times New Roman" w:cs="Times New Roman"/>
          <w:sz w:val="24"/>
          <w:szCs w:val="24"/>
        </w:rPr>
        <w:t>乏汽再利用装置，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包括热水罐，所述热水罐内设置有蒸汽分布器，所述蒸汽分布器包括一端开口、另一端封闭的主管，所述放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空乏汽管连接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至主管开口端，所述主管上连接有至少两个支管，每个支管的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自由端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均为封闭结构，且每个支管上沿长度方向设置有多排蒸汽喷管组，每排蒸汽喷管组包括沿支管周向设置的多个蒸汽喷管，所述蒸汽喷管上沿长度方向设置有多排蒸汽喷孔组，每排蒸汽喷孔组包括沿蒸汽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喷管周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向设置的多个蒸汽喷孔。本实用新型改变乏汽放空流程，从本质上彻底解决冷凝液罐乏汽放空的问题，该装置运行安全可靠、操作简单、有效大幅提高乏汽回收利用效率等特点。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C225A">
        <w:rPr>
          <w:rFonts w:ascii="Times New Roman" w:eastAsia="宋体" w:hAnsi="Times New Roman" w:cs="Times New Roman"/>
          <w:b/>
          <w:sz w:val="32"/>
          <w:szCs w:val="32"/>
        </w:rPr>
        <w:lastRenderedPageBreak/>
        <w:t>摘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要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附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图</w:t>
      </w: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762625" cy="3619500"/>
            <wp:effectExtent l="0" t="0" r="9525" b="0"/>
            <wp:docPr id="5" name="图片 5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  <w:sectPr w:rsidR="00CC225A" w:rsidRPr="00CC225A">
          <w:headerReference w:type="even" r:id="rId8"/>
          <w:headerReference w:type="default" r:id="rId9"/>
          <w:footerReference w:type="default" r:id="rId10"/>
          <w:pgSz w:w="11906" w:h="16838"/>
          <w:pgMar w:top="1418" w:right="1701" w:bottom="1418" w:left="1701" w:header="851" w:footer="992" w:gutter="0"/>
          <w:lnNumType w:countBy="5"/>
          <w:pgNumType w:start="1"/>
          <w:cols w:space="425"/>
          <w:docGrid w:type="lines" w:linePitch="312"/>
        </w:sectPr>
      </w:pPr>
    </w:p>
    <w:p w:rsidR="00CC225A" w:rsidRPr="00CC225A" w:rsidRDefault="00CC225A" w:rsidP="00CC225A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C225A">
        <w:rPr>
          <w:rFonts w:ascii="Times New Roman" w:eastAsia="宋体" w:hAnsi="Times New Roman" w:cs="Times New Roman"/>
          <w:b/>
          <w:sz w:val="32"/>
          <w:szCs w:val="32"/>
        </w:rPr>
        <w:lastRenderedPageBreak/>
        <w:t>权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利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要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求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书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CC225A">
        <w:rPr>
          <w:rFonts w:ascii="Times New Roman" w:eastAsia="宋体" w:hAnsi="Times New Roman" w:cs="Times New Roman"/>
          <w:sz w:val="24"/>
          <w:szCs w:val="24"/>
        </w:rPr>
        <w:t>一种冷凝液罐乏汽再利用装置，包括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），冷凝器（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），连接于冷凝液罐（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）与冷凝器（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）进料口之间的第一管线（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），其特征在于，还包括热水罐（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），连接于热水罐（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的热水泵（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），所述第一管线（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）上串联设置有第一阀门（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），所述冷凝液罐（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）与第一阀门（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）之间的第一管线（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）上并联连接有放空乏汽管（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），所述放空乏汽管（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）连接于热水罐（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）上，所述热水罐（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）内设置有蒸汽分布器（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），所述蒸汽分布器（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）包括一端开口、另一端封闭的主管（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），所述放空乏汽管（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）连接至主管（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）开口端，所述主管（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）上连接有至少两个支管（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），每个支管（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自由端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均为封闭结构，且每个支管（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）上沿长度方向设置有多排蒸汽喷管组，每排蒸汽喷管组包括沿支管（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）周向设置的多个蒸汽喷管（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），所述蒸汽喷管（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）上沿长度方向设置有多排蒸汽喷孔组，每排蒸汽喷孔组包括沿蒸汽喷管（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）周向设置的多个蒸汽喷孔（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根据权利要求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所述的</w:t>
      </w:r>
      <w:r w:rsidRPr="00CC225A">
        <w:rPr>
          <w:rFonts w:ascii="Times New Roman" w:eastAsia="宋体" w:hAnsi="Times New Roman" w:cs="Times New Roman"/>
          <w:sz w:val="24"/>
          <w:szCs w:val="24"/>
        </w:rPr>
        <w:t>一种冷凝液罐乏汽再利用装置，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其特征在于，所述放空乏汽管（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）上串联设置有第二阀门（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根据权利要求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所述的</w:t>
      </w:r>
      <w:r w:rsidRPr="00CC225A">
        <w:rPr>
          <w:rFonts w:ascii="Times New Roman" w:eastAsia="宋体" w:hAnsi="Times New Roman" w:cs="Times New Roman"/>
          <w:sz w:val="24"/>
          <w:szCs w:val="24"/>
        </w:rPr>
        <w:t>一种冷凝液罐乏汽再利用装置，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其特征在于，所述热水泵（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设置有第二管线（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），所述第二管线（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）上串联设置有第三阀门（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根据权利要求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所述的</w:t>
      </w:r>
      <w:r w:rsidRPr="00CC225A">
        <w:rPr>
          <w:rFonts w:ascii="Times New Roman" w:eastAsia="宋体" w:hAnsi="Times New Roman" w:cs="Times New Roman"/>
          <w:sz w:val="24"/>
          <w:szCs w:val="24"/>
        </w:rPr>
        <w:t>一种冷凝液罐乏汽再利用装置，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其特征在于，位于第三阀门（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出液口的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第二管线（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）与热水罐（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）之间并联设置有第三管线（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根据权利要求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所述的</w:t>
      </w:r>
      <w:r w:rsidRPr="00CC225A">
        <w:rPr>
          <w:rFonts w:ascii="Times New Roman" w:eastAsia="宋体" w:hAnsi="Times New Roman" w:cs="Times New Roman"/>
          <w:sz w:val="24"/>
          <w:szCs w:val="24"/>
        </w:rPr>
        <w:t>一种冷凝液罐乏汽再利用装置，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其特征在于，所有的支管（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C225A">
        <w:rPr>
          <w:rFonts w:ascii="Times New Roman" w:eastAsia="宋体" w:hAnsi="Times New Roman" w:cs="Times New Roman"/>
          <w:sz w:val="24"/>
          <w:szCs w:val="24"/>
        </w:rPr>
        <w:t>均匀布置于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主管（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）的</w:t>
      </w:r>
      <w:r w:rsidRPr="00CC225A">
        <w:rPr>
          <w:rFonts w:ascii="Times New Roman" w:eastAsia="宋体" w:hAnsi="Times New Roman" w:cs="Times New Roman"/>
          <w:sz w:val="24"/>
          <w:szCs w:val="24"/>
        </w:rPr>
        <w:t>同一径向平面内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根据权利要求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所述的</w:t>
      </w:r>
      <w:r w:rsidRPr="00CC225A">
        <w:rPr>
          <w:rFonts w:ascii="Times New Roman" w:eastAsia="宋体" w:hAnsi="Times New Roman" w:cs="Times New Roman"/>
          <w:sz w:val="24"/>
          <w:szCs w:val="24"/>
        </w:rPr>
        <w:t>一种冷凝液罐乏汽再利用装置，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其特征在于，每个支管（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）上的蒸汽喷管（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）的数量以及布置方式相同。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CC225A" w:rsidRPr="00CC225A" w:rsidRDefault="00CC225A" w:rsidP="00CC225A">
      <w:pPr>
        <w:spacing w:line="360" w:lineRule="auto"/>
        <w:ind w:firstLine="561"/>
        <w:rPr>
          <w:rFonts w:ascii="Times New Roman" w:eastAsia="宋体" w:hAnsi="Times New Roman" w:cs="Times New Roman"/>
          <w:sz w:val="24"/>
          <w:szCs w:val="24"/>
        </w:rPr>
        <w:sectPr w:rsidR="00CC225A" w:rsidRPr="00CC225A" w:rsidSect="005D6857">
          <w:footerReference w:type="default" r:id="rId11"/>
          <w:pgSz w:w="11906" w:h="16838"/>
          <w:pgMar w:top="1418" w:right="1701" w:bottom="1418" w:left="1701" w:header="851" w:footer="992" w:gutter="0"/>
          <w:lnNumType w:countBy="5"/>
          <w:pgNumType w:start="1"/>
          <w:cols w:space="425"/>
          <w:docGrid w:type="lines" w:linePitch="312"/>
        </w:sectPr>
      </w:pPr>
    </w:p>
    <w:p w:rsidR="00CC225A" w:rsidRPr="00CC225A" w:rsidRDefault="00CC225A" w:rsidP="00CC225A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C225A">
        <w:rPr>
          <w:rFonts w:ascii="Times New Roman" w:eastAsia="宋体" w:hAnsi="Times New Roman" w:cs="Times New Roman"/>
          <w:b/>
          <w:sz w:val="32"/>
          <w:szCs w:val="32"/>
        </w:rPr>
        <w:lastRenderedPageBreak/>
        <w:t>说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明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  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书</w:t>
      </w:r>
    </w:p>
    <w:p w:rsidR="00CC225A" w:rsidRPr="00CC225A" w:rsidRDefault="00CC225A" w:rsidP="00CC225A">
      <w:pPr>
        <w:spacing w:beforeLines="100" w:before="312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CC225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冷凝液罐</w:t>
      </w:r>
      <w:r w:rsidRPr="00CC225A">
        <w:rPr>
          <w:rFonts w:ascii="Times New Roman" w:eastAsia="宋体" w:hAnsi="Times New Roman" w:cs="Times New Roman"/>
          <w:b/>
          <w:bCs/>
          <w:sz w:val="30"/>
          <w:szCs w:val="30"/>
        </w:rPr>
        <w:t>乏汽再利用装置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</w:pPr>
      <w:r w:rsidRPr="00CC225A"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  <w:t>技术领域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本实用新型涉及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</w:t>
      </w:r>
      <w:r w:rsidRPr="00CC225A">
        <w:rPr>
          <w:rFonts w:ascii="Times New Roman" w:eastAsia="宋体" w:hAnsi="Times New Roman" w:cs="Times New Roman"/>
          <w:sz w:val="24"/>
          <w:szCs w:val="24"/>
        </w:rPr>
        <w:t>乏汽回收再利用领域，尤其涉及一种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冷凝液罐</w:t>
      </w:r>
      <w:r w:rsidRPr="00CC225A">
        <w:rPr>
          <w:rFonts w:ascii="Times New Roman" w:eastAsia="宋体" w:hAnsi="Times New Roman" w:cs="Times New Roman"/>
          <w:sz w:val="24"/>
          <w:szCs w:val="24"/>
        </w:rPr>
        <w:t>乏汽再利用装置。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</w:pPr>
      <w:r w:rsidRPr="00CC225A"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  <w:t>背景技术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传统的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化反应装置冷凝液系统（如图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所示），外界送来的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0.45MPa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0.3MPa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的蒸汽凝液送至冷凝液罐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，冷凝液经冷凝液泵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外送至脱盐水装置回收利用，冷凝液罐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的气相经冷凝器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冷凝回收凝液，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凝气高点放空。这种工艺存在以下弊端：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、生产过程中，冷凝液罐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的乏汽经冷凝器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冷凝，冷凝器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凝气放空量很大，导致大量蒸汽放空，造成能源浪费。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凝气放空量很大，现场环境较差，冬季地面结冰导致安全隐患的同时又造成地面水泥粉化严重。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的乏汽经冷凝器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冷凝，造成循环水浪费的同时又导致乏汽热量的浪费，造成能源浪费。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</w:pPr>
      <w:r w:rsidRPr="00CC225A"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  <w:t>实用新型内容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本实用新型</w:t>
      </w:r>
      <w:r w:rsidRPr="00CC225A">
        <w:rPr>
          <w:rFonts w:ascii="Times New Roman" w:eastAsia="宋体" w:hAnsi="Times New Roman" w:cs="Times New Roman"/>
          <w:sz w:val="24"/>
          <w:szCs w:val="24"/>
        </w:rPr>
        <w:t>为了解决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冷凝液罐乏汽放空的问题</w:t>
      </w:r>
      <w:r w:rsidRPr="00CC225A">
        <w:rPr>
          <w:rFonts w:ascii="Times New Roman" w:eastAsia="宋体" w:hAnsi="Times New Roman" w:cs="Times New Roman"/>
          <w:sz w:val="24"/>
          <w:szCs w:val="24"/>
        </w:rPr>
        <w:t>，提供了一种冷凝液罐乏汽再利用装置。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本实用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新型是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通过以下技术方案实现</w:t>
      </w:r>
      <w:r w:rsidRPr="00CC225A">
        <w:rPr>
          <w:rFonts w:ascii="Times New Roman" w:eastAsia="宋体" w:hAnsi="Times New Roman" w:cs="Times New Roman"/>
          <w:sz w:val="24"/>
          <w:szCs w:val="24"/>
        </w:rPr>
        <w:t>的：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一种冷凝液罐乏汽再利用装置，包括冷凝液罐，冷凝器，连接于冷凝液罐与冷凝器进料口之间的第一管线，还包括热水罐，连接于热水罐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的热水泵，所述第一管线上串联设置有第一阀门，所述冷凝液罐与第一阀门之间的第一管线上并联连接有放空乏汽管，所述放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空乏汽管连接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于热水罐上，所述热水罐内设置有蒸汽分布器，所述蒸汽分布器包括一端开口、另一端封闭的主管，所述放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空乏汽管连接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至主管开口端，所述主管上连接有至少两个支管，每个支管的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自由端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均为封闭结构，且每个支管上沿长度方向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设置有多排蒸汽喷管组，每排蒸汽喷管组包括沿支管周向设置的多个蒸汽喷管，所述蒸汽喷管上沿长度方向设置有多排蒸汽喷孔组，每排蒸汽喷孔组包括沿蒸汽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喷管周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向设置的多个蒸汽喷孔。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作为本实用新型技术方案的进一步改进，所述放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串联设置有第二阀门。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作为本实用新型技术方案的进一步改进，所述热水泵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设置有第二管线，所述第二管线上串联设置有第三阀门。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作为本实用新型技术方案的进一步改进，位于第三阀门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出液口的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第二管线与热水罐之间并联设置有第三管线。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作为本实用新型技术方案的进一步改进，所有的支管均匀布置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于主管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的同一径向平面内。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作为本实用新型技术方案的进一步改进，每个支管上的蒸汽喷管的数量以及布置方式相同。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本实用新型提供的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冷凝液罐乏汽再利用装置，</w:t>
      </w:r>
      <w:r w:rsidRPr="00CC225A">
        <w:rPr>
          <w:rFonts w:ascii="Times New Roman" w:eastAsia="宋体" w:hAnsi="Times New Roman" w:cs="Times New Roman"/>
          <w:sz w:val="24"/>
          <w:szCs w:val="24"/>
        </w:rPr>
        <w:t>与现有技术相比具有如下优点：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改变乏汽放空流程，从本质上彻底解决冷凝液罐乏汽放空的问题，该装置运行安全可靠、操作简单、有效大幅提高乏汽回收利用效率等特点，适用于化工行业中采用低压蒸汽加热的热水装置，可有效降低蒸汽消耗、降低生产成本、提高企业生产效益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</w:pPr>
      <w:r w:rsidRPr="00CC225A"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  <w:t>附图说明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此处的附图被并入说明书中并构成本说明书的一部分，示出了符合本实用新型的实施例，并与说明书一起用于解释本实用新型的原理。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为了更清楚地说明本实用新型实施例或现有技术中的技术方案，下面将对实施例或现有技术描述中所需要使用的附图作简单地介绍，显而易见地，对于本领域普通技术人员而言，在不付出创造性劳动性的前提下，还可以根据这些附图获得其他的附图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CC225A">
        <w:rPr>
          <w:rFonts w:ascii="Times New Roman" w:eastAsia="宋体" w:hAnsi="Times New Roman" w:cs="Times New Roman"/>
          <w:sz w:val="24"/>
          <w:szCs w:val="24"/>
        </w:rPr>
        <w:t>传统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化反应装置冷凝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液系统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的结构示意图。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/>
          <w:sz w:val="24"/>
          <w:szCs w:val="24"/>
        </w:rPr>
        <w:t>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为本实用新型所述冷凝液罐乏汽再利用装置的结构示意图。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为本实用新型所述蒸汽分布器的主视图。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lastRenderedPageBreak/>
        <w:t>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的俯视图。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图中：</w:t>
      </w:r>
      <w:r w:rsidRPr="00CC225A">
        <w:rPr>
          <w:rFonts w:ascii="Times New Roman" w:eastAsia="宋体" w:hAnsi="Times New Roman" w:cs="Times New Roman"/>
          <w:sz w:val="24"/>
          <w:szCs w:val="24"/>
        </w:rPr>
        <w:t>1-</w:t>
      </w:r>
      <w:r w:rsidRPr="00CC225A">
        <w:rPr>
          <w:rFonts w:ascii="Times New Roman" w:eastAsia="宋体" w:hAnsi="Times New Roman" w:cs="Times New Roman"/>
          <w:sz w:val="24"/>
          <w:szCs w:val="24"/>
        </w:rPr>
        <w:t>冷凝液罐，</w:t>
      </w:r>
      <w:r w:rsidRPr="00CC225A">
        <w:rPr>
          <w:rFonts w:ascii="Times New Roman" w:eastAsia="宋体" w:hAnsi="Times New Roman" w:cs="Times New Roman"/>
          <w:sz w:val="24"/>
          <w:szCs w:val="24"/>
        </w:rPr>
        <w:t>2-</w:t>
      </w:r>
      <w:r w:rsidRPr="00CC225A">
        <w:rPr>
          <w:rFonts w:ascii="Times New Roman" w:eastAsia="宋体" w:hAnsi="Times New Roman" w:cs="Times New Roman"/>
          <w:sz w:val="24"/>
          <w:szCs w:val="24"/>
        </w:rPr>
        <w:t>冷凝液泵，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放空冷凝器，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第一管线，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热水罐，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6-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热水泵，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第一阀门，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8-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放空乏汽管，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第二阀门，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蒸汽分布器，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主管，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支管，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蒸汽喷管，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104-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蒸汽喷孔，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第二管线，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第三阀门，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13-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第三管线</w:t>
      </w:r>
      <w:r w:rsidRPr="00CC225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CC225A" w:rsidRPr="00CC225A" w:rsidRDefault="00CC225A" w:rsidP="00CC225A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</w:pPr>
      <w:r w:rsidRPr="00CC225A"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  <w:t>具体实施方式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为了能够更清楚地理解本实用新型的上述目的、特征和优点，下面将对本实用新型的方案进行进一步描述。需要说明的是，在不冲突的情况下，本实用新型的实施例及实施例中的特征可以相互组合。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在描述中，需要说明的是，术语</w:t>
      </w:r>
      <w:r w:rsidRPr="00CC225A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CC225A">
        <w:rPr>
          <w:rFonts w:ascii="Times New Roman" w:eastAsia="宋体" w:hAnsi="Times New Roman" w:cs="Times New Roman"/>
          <w:sz w:val="24"/>
          <w:szCs w:val="24"/>
        </w:rPr>
        <w:t>第一</w:t>
      </w:r>
      <w:r w:rsidRPr="00CC225A">
        <w:rPr>
          <w:rFonts w:ascii="Times New Roman" w:eastAsia="宋体" w:hAnsi="Times New Roman" w:cs="Times New Roman"/>
          <w:sz w:val="24"/>
          <w:szCs w:val="24"/>
        </w:rPr>
        <w:t>”</w:t>
      </w:r>
      <w:r w:rsidRPr="00CC225A">
        <w:rPr>
          <w:rFonts w:ascii="Times New Roman" w:eastAsia="宋体" w:hAnsi="Times New Roman" w:cs="Times New Roman"/>
          <w:sz w:val="24"/>
          <w:szCs w:val="24"/>
        </w:rPr>
        <w:t>、</w:t>
      </w:r>
      <w:r w:rsidRPr="00CC225A">
        <w:rPr>
          <w:rFonts w:ascii="Times New Roman" w:eastAsia="宋体" w:hAnsi="Times New Roman" w:cs="Times New Roman"/>
          <w:sz w:val="24"/>
          <w:szCs w:val="24"/>
        </w:rPr>
        <w:t>“</w:t>
      </w:r>
      <w:r w:rsidRPr="00CC225A">
        <w:rPr>
          <w:rFonts w:ascii="Times New Roman" w:eastAsia="宋体" w:hAnsi="Times New Roman" w:cs="Times New Roman"/>
          <w:sz w:val="24"/>
          <w:szCs w:val="24"/>
        </w:rPr>
        <w:t>第二</w:t>
      </w:r>
      <w:r w:rsidRPr="00CC225A">
        <w:rPr>
          <w:rFonts w:ascii="Times New Roman" w:eastAsia="宋体" w:hAnsi="Times New Roman" w:cs="Times New Roman"/>
          <w:sz w:val="24"/>
          <w:szCs w:val="24"/>
        </w:rPr>
        <w:t>”</w:t>
      </w:r>
      <w:r w:rsidRPr="00CC225A">
        <w:rPr>
          <w:rFonts w:ascii="Times New Roman" w:eastAsia="宋体" w:hAnsi="Times New Roman" w:cs="Times New Roman"/>
          <w:sz w:val="24"/>
          <w:szCs w:val="24"/>
        </w:rPr>
        <w:t>仅用于描述目的，而不能理解为指示或暗示相对重要性。需要说明的是，除非另有明确的规定和限定，术语</w:t>
      </w:r>
      <w:r w:rsidRPr="00CC225A">
        <w:rPr>
          <w:rFonts w:ascii="Times New Roman" w:eastAsia="宋体" w:hAnsi="Times New Roman" w:cs="Times New Roman"/>
          <w:sz w:val="24"/>
          <w:szCs w:val="24"/>
        </w:rPr>
        <w:t>“</w:t>
      </w:r>
      <w:r w:rsidRPr="00CC225A">
        <w:rPr>
          <w:rFonts w:ascii="Times New Roman" w:eastAsia="宋体" w:hAnsi="Times New Roman" w:cs="Times New Roman"/>
          <w:sz w:val="24"/>
          <w:szCs w:val="24"/>
        </w:rPr>
        <w:t>安装</w:t>
      </w:r>
      <w:r w:rsidRPr="00CC225A">
        <w:rPr>
          <w:rFonts w:ascii="Times New Roman" w:eastAsia="宋体" w:hAnsi="Times New Roman" w:cs="Times New Roman"/>
          <w:sz w:val="24"/>
          <w:szCs w:val="24"/>
        </w:rPr>
        <w:t>”</w:t>
      </w:r>
      <w:r w:rsidRPr="00CC225A">
        <w:rPr>
          <w:rFonts w:ascii="Times New Roman" w:eastAsia="宋体" w:hAnsi="Times New Roman" w:cs="Times New Roman"/>
          <w:sz w:val="24"/>
          <w:szCs w:val="24"/>
        </w:rPr>
        <w:t>、</w:t>
      </w:r>
      <w:r w:rsidRPr="00CC225A">
        <w:rPr>
          <w:rFonts w:ascii="Times New Roman" w:eastAsia="宋体" w:hAnsi="Times New Roman" w:cs="Times New Roman"/>
          <w:sz w:val="24"/>
          <w:szCs w:val="24"/>
        </w:rPr>
        <w:t>“</w:t>
      </w:r>
      <w:r w:rsidRPr="00CC225A">
        <w:rPr>
          <w:rFonts w:ascii="Times New Roman" w:eastAsia="宋体" w:hAnsi="Times New Roman" w:cs="Times New Roman"/>
          <w:sz w:val="24"/>
          <w:szCs w:val="24"/>
        </w:rPr>
        <w:t>相连</w:t>
      </w:r>
      <w:r w:rsidRPr="00CC225A">
        <w:rPr>
          <w:rFonts w:ascii="Times New Roman" w:eastAsia="宋体" w:hAnsi="Times New Roman" w:cs="Times New Roman"/>
          <w:sz w:val="24"/>
          <w:szCs w:val="24"/>
        </w:rPr>
        <w:t>”</w:t>
      </w:r>
      <w:r w:rsidRPr="00CC225A">
        <w:rPr>
          <w:rFonts w:ascii="Times New Roman" w:eastAsia="宋体" w:hAnsi="Times New Roman" w:cs="Times New Roman"/>
          <w:sz w:val="24"/>
          <w:szCs w:val="24"/>
        </w:rPr>
        <w:t>、</w:t>
      </w:r>
      <w:r w:rsidRPr="00CC225A">
        <w:rPr>
          <w:rFonts w:ascii="Times New Roman" w:eastAsia="宋体" w:hAnsi="Times New Roman" w:cs="Times New Roman"/>
          <w:sz w:val="24"/>
          <w:szCs w:val="24"/>
        </w:rPr>
        <w:t>“</w:t>
      </w:r>
      <w:r w:rsidRPr="00CC225A">
        <w:rPr>
          <w:rFonts w:ascii="Times New Roman" w:eastAsia="宋体" w:hAnsi="Times New Roman" w:cs="Times New Roman"/>
          <w:sz w:val="24"/>
          <w:szCs w:val="24"/>
        </w:rPr>
        <w:t>连接</w:t>
      </w:r>
      <w:r w:rsidRPr="00CC225A">
        <w:rPr>
          <w:rFonts w:ascii="Times New Roman" w:eastAsia="宋体" w:hAnsi="Times New Roman" w:cs="Times New Roman"/>
          <w:sz w:val="24"/>
          <w:szCs w:val="24"/>
        </w:rPr>
        <w:t>”</w:t>
      </w:r>
      <w:r w:rsidRPr="00CC225A">
        <w:rPr>
          <w:rFonts w:ascii="Times New Roman" w:eastAsia="宋体" w:hAnsi="Times New Roman" w:cs="Times New Roman"/>
          <w:sz w:val="24"/>
          <w:szCs w:val="24"/>
        </w:rPr>
        <w:t>应做广义理解。对于本领域的普通技术人员而言，可以根据具体情况理解上述术语的具体含义。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在下面的描述中阐述了很多具体细节以便于充分理解本实用新型，但本实用新型还可以采用其他不同于在此描述的方式来实施；显然，说明书中的实施例只是本实用新型的一部分实施例，而不是全部的实施例。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下面对本实用新型的具体实施例进行详细说明。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所示，本实用新型提供了一种冷凝液罐乏汽再利用装置的具体实施例，包括冷凝液罐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，连接于冷凝液罐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与冷凝器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进料口之间的第一管线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，还包括热水罐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，连接于热水罐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的热水泵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，所述第一管线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上串联设置有第一阀门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与第一阀门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之间的第一管线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上并联连接有放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连接于热水罐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上，所述热水罐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内设置有蒸汽分布器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，所述蒸汽分布器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包括一端开口、另一端封闭的主管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连接至主管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开口端，所述主管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上连接有三个支管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，每个支管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自由端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均为封闭结构，且每个支管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上沿长度方向设置有多排蒸汽喷管组，每排蒸汽喷管组包括沿支管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周向设置的多个蒸汽喷管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上沿长度方向设置有多排蒸汽喷孔组，每排蒸汽喷孔组包括沿蒸汽喷管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周向设置的多个蒸汽喷孔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所述热水罐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作为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化反应的热水系统的一部分，原始工艺是将来自锅炉蒸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汽总管的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0.25MPa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蒸汽通过蒸汽输送管输送至热水罐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中的循环水被加热至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℃，然后输送至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化反应热水换热器。在本实施例中，通过放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将冷凝液罐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的放空乏汽替代热水罐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的原始蒸汽来源（即蒸汽输送管上的蒸汽阀门关闭，每小时减少蒸汽消耗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4t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），将冷凝液罐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的放空乏汽输送至热水罐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，通过蒸汽分布器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确保蒸汽均匀分散于热水罐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内，对热水罐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内的循环水加热，然后通过热水泵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输送至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化反应热水换热器。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本实施例中，蒸汽使用量每小时减少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4t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，每年节省蒸汽生产成本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414.72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万元。冷凝液罐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内的放空乏汽热量完全回收至热水罐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，原热水罐的蒸汽阀门完全关闭，蒸汽用量由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4t/h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减至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0t/h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，改造后运行稳定，冷凝液罐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的放空乏汽热量得以回收利用，节能效果明显；每小时节约蒸汽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4t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，每天节约蒸汽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96t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，每年节约蒸汽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35040t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，每年节省蒸汽生产成本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414.72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万元（蒸汽按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吨计）。而且本实施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例投入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使用后，优化了现场环境，现场放空基本为零，避免冬季地面结冰导致的安全隐患，地面水泥粉化破坏等问题。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为了提升对进入热水罐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内的放空乏汽的热量利用率，本实施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例提供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了一种蒸汽分布器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，进入主管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内的放空乏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汽进入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各个支管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进行分流，各个支管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内的蒸汽进一步分流至蒸汽喷管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进行分流，然后通过蒸汽喷孔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进入热水罐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内部，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减小放空乏汽直接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进入热水罐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内对热水罐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内部的冲击，同时解决了因放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空乏汽不均匀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引起的热水罐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内部循环水换热效率低的问题。本实施例中，主管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的内径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150mm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的数量为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根，每根支管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400mm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、内径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50mm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；每根支管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上设置八排蒸汽喷管组，每排蒸汽喷管组具有四根蒸汽喷管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，每根蒸汽喷管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100mm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、内径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15mm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，每根蒸汽喷管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上设数个直径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2mm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的蒸汽喷孔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所示，本实施例中所有的支管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均匀布置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于主管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的同一径向平面内。优选的，所有的支管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均靠近主管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的封闭端，便于放空乏汽的分流。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所示，每个支管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上的蒸汽喷管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的数量以及布置方式相同。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所示，为了便于对热水罐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以及蒸汽分布器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进行检修，所述放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空乏汽管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上串联设置有第二阀门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。工作人员可以根据实际情况关闭第二阀门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，开启第一阀门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内的乏汽临时通过第一管线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上的第一阀门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，经过冷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凝器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冷凝。当检修完成后，关闭第一阀门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，开启第二阀门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，冷凝液罐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内的乏汽仍然进入热水罐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为了便于将热水罐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内的循环水输送至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化反应热水换热器，所述热水泵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出液口上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设置有第二管线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，所述第二管线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上串联设置有第三阀门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。开启第三阀门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内被加热的循环水通过第二管线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、第三阀门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传输至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化反应热水换热器。</w:t>
      </w:r>
    </w:p>
    <w:p w:rsidR="00CC225A" w:rsidRPr="00CC225A" w:rsidRDefault="00CC225A" w:rsidP="00CC225A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为了对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化反应热水换热器内的循环水循环使用，本实施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例位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于第三阀门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出液口的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第二管线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与热水罐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之间并联设置有第三管线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。关闭第二管线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的第三阀门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 w:rsidRPr="00CC225A">
        <w:rPr>
          <w:rFonts w:ascii="Times New Roman" w:eastAsia="宋体" w:hAnsi="Times New Roman" w:cs="Times New Roman" w:hint="eastAsia"/>
          <w:sz w:val="24"/>
          <w:szCs w:val="24"/>
        </w:rPr>
        <w:t>肟</w:t>
      </w:r>
      <w:proofErr w:type="gramEnd"/>
      <w:r w:rsidRPr="00CC225A">
        <w:rPr>
          <w:rFonts w:ascii="Times New Roman" w:eastAsia="宋体" w:hAnsi="Times New Roman" w:cs="Times New Roman" w:hint="eastAsia"/>
          <w:sz w:val="24"/>
          <w:szCs w:val="24"/>
        </w:rPr>
        <w:t>化反应热水换热器内的循环水通过第三管线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回流至热水罐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，实现循环水再利用。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以上所述仅是本实用新型的具体实施方式，使本领域技术人员能够理解或实现本实用新型。</w:t>
      </w:r>
      <w:r w:rsidRPr="00CC225A">
        <w:rPr>
          <w:rFonts w:ascii="Times New Roman" w:eastAsia="宋体" w:hAnsi="Times New Roman" w:cs="Times New Roman"/>
          <w:bCs/>
          <w:sz w:val="24"/>
          <w:szCs w:val="24"/>
        </w:rPr>
        <w:t>尽管参照前述各实施例进行了详细的说明，本领域的普通技术人员应当理解：其依然可以对前述各</w:t>
      </w:r>
      <w:proofErr w:type="gramStart"/>
      <w:r w:rsidRPr="00CC225A">
        <w:rPr>
          <w:rFonts w:ascii="Times New Roman" w:eastAsia="宋体" w:hAnsi="Times New Roman" w:cs="Times New Roman"/>
          <w:bCs/>
          <w:sz w:val="24"/>
          <w:szCs w:val="24"/>
        </w:rPr>
        <w:t>实施例所记载</w:t>
      </w:r>
      <w:proofErr w:type="gramEnd"/>
      <w:r w:rsidRPr="00CC225A">
        <w:rPr>
          <w:rFonts w:ascii="Times New Roman" w:eastAsia="宋体" w:hAnsi="Times New Roman" w:cs="Times New Roman"/>
          <w:bCs/>
          <w:sz w:val="24"/>
          <w:szCs w:val="24"/>
        </w:rPr>
        <w:t>的技术方案进行修改，或者对其中部分或者全部技术特征进行等同替换；而这些修改或者替换，并不使相应技术方案的本质脱离各实施</w:t>
      </w:r>
      <w:proofErr w:type="gramStart"/>
      <w:r w:rsidRPr="00CC225A">
        <w:rPr>
          <w:rFonts w:ascii="Times New Roman" w:eastAsia="宋体" w:hAnsi="Times New Roman" w:cs="Times New Roman"/>
          <w:bCs/>
          <w:sz w:val="24"/>
          <w:szCs w:val="24"/>
        </w:rPr>
        <w:t>例技术</w:t>
      </w:r>
      <w:proofErr w:type="gramEnd"/>
      <w:r w:rsidRPr="00CC225A">
        <w:rPr>
          <w:rFonts w:ascii="Times New Roman" w:eastAsia="宋体" w:hAnsi="Times New Roman" w:cs="Times New Roman"/>
          <w:bCs/>
          <w:sz w:val="24"/>
          <w:szCs w:val="24"/>
        </w:rPr>
        <w:t>方案的范围，其均应涵盖权利要求书的保护范围中。</w:t>
      </w: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CC225A" w:rsidRPr="00CC225A" w:rsidRDefault="00CC225A" w:rsidP="00CC225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  <w:sectPr w:rsidR="00CC225A" w:rsidRPr="00CC225A" w:rsidSect="005D6857">
          <w:footerReference w:type="default" r:id="rId12"/>
          <w:pgSz w:w="11906" w:h="16838"/>
          <w:pgMar w:top="1418" w:right="1701" w:bottom="1418" w:left="1701" w:header="851" w:footer="992" w:gutter="0"/>
          <w:lnNumType w:countBy="5"/>
          <w:pgNumType w:start="1"/>
          <w:cols w:space="720"/>
          <w:docGrid w:type="lines" w:linePitch="312"/>
        </w:sectPr>
      </w:pPr>
    </w:p>
    <w:p w:rsidR="00CC225A" w:rsidRPr="00CC225A" w:rsidRDefault="00CC225A" w:rsidP="00CC225A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C225A">
        <w:rPr>
          <w:rFonts w:ascii="Times New Roman" w:eastAsia="宋体" w:hAnsi="Times New Roman" w:cs="Times New Roman"/>
          <w:b/>
          <w:sz w:val="32"/>
          <w:szCs w:val="32"/>
        </w:rPr>
        <w:lastRenderedPageBreak/>
        <w:t>说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明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书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附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CC225A">
        <w:rPr>
          <w:rFonts w:ascii="Times New Roman" w:eastAsia="宋体" w:hAnsi="Times New Roman" w:cs="Times New Roman"/>
          <w:b/>
          <w:sz w:val="32"/>
          <w:szCs w:val="32"/>
        </w:rPr>
        <w:t>图</w:t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3962400" cy="3152775"/>
            <wp:effectExtent l="0" t="0" r="0" b="9525"/>
            <wp:docPr id="4" name="图片 4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/>
          <w:sz w:val="24"/>
          <w:szCs w:val="24"/>
        </w:rPr>
        <w:t>1</w:t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762625" cy="3619500"/>
            <wp:effectExtent l="0" t="0" r="9525" b="0"/>
            <wp:docPr id="3" name="图片 3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/>
          <w:sz w:val="24"/>
          <w:szCs w:val="24"/>
        </w:rPr>
        <w:t>2</w:t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86300" cy="4752975"/>
            <wp:effectExtent l="0" t="0" r="0" b="9525"/>
            <wp:docPr id="2" name="图片 2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3</w:t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86300" cy="4343400"/>
            <wp:effectExtent l="0" t="0" r="0" b="0"/>
            <wp:docPr id="1" name="图片 1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5A" w:rsidRPr="00CC225A" w:rsidRDefault="00CC225A" w:rsidP="00CC225A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C225A">
        <w:rPr>
          <w:rFonts w:ascii="Times New Roman" w:eastAsia="宋体" w:hAnsi="Times New Roman" w:cs="Times New Roman" w:hint="eastAsia"/>
          <w:sz w:val="24"/>
          <w:szCs w:val="24"/>
        </w:rPr>
        <w:t>图</w:t>
      </w:r>
      <w:r w:rsidRPr="00CC225A">
        <w:rPr>
          <w:rFonts w:ascii="Times New Roman" w:eastAsia="宋体" w:hAnsi="Times New Roman" w:cs="Times New Roman" w:hint="eastAsia"/>
          <w:sz w:val="24"/>
          <w:szCs w:val="24"/>
        </w:rPr>
        <w:t>4</w:t>
      </w:r>
    </w:p>
    <w:p w:rsidR="00B90450" w:rsidRDefault="00B90450">
      <w:bookmarkStart w:id="0" w:name="_GoBack"/>
      <w:bookmarkEnd w:id="0"/>
    </w:p>
    <w:sectPr w:rsidR="00B90450" w:rsidSect="000874C2">
      <w:pgSz w:w="11906" w:h="16838"/>
      <w:pgMar w:top="1418" w:right="1701" w:bottom="1418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91" w:rsidRDefault="00756191" w:rsidP="00CC225A">
      <w:r>
        <w:separator/>
      </w:r>
    </w:p>
  </w:endnote>
  <w:endnote w:type="continuationSeparator" w:id="0">
    <w:p w:rsidR="00756191" w:rsidRDefault="00756191" w:rsidP="00C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5A" w:rsidRDefault="00CC225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C225A">
      <w:rPr>
        <w:noProof/>
        <w:lang w:val="zh-CN"/>
      </w:rPr>
      <w:t>2</w:t>
    </w:r>
    <w:r>
      <w:fldChar w:fldCharType="end"/>
    </w:r>
  </w:p>
  <w:p w:rsidR="00CC225A" w:rsidRDefault="00CC22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5A" w:rsidRDefault="00CC225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C225A">
      <w:rPr>
        <w:noProof/>
        <w:lang w:val="zh-CN"/>
      </w:rPr>
      <w:t>1</w:t>
    </w:r>
    <w:r>
      <w:fldChar w:fldCharType="end"/>
    </w:r>
  </w:p>
  <w:p w:rsidR="00CC225A" w:rsidRDefault="00CC22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5A" w:rsidRDefault="00CC225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C225A">
      <w:rPr>
        <w:noProof/>
        <w:lang w:val="zh-CN"/>
      </w:rPr>
      <w:t>3</w:t>
    </w:r>
    <w:r>
      <w:fldChar w:fldCharType="end"/>
    </w:r>
  </w:p>
  <w:p w:rsidR="00CC225A" w:rsidRDefault="00CC22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91" w:rsidRDefault="00756191" w:rsidP="00CC225A">
      <w:r>
        <w:separator/>
      </w:r>
    </w:p>
  </w:footnote>
  <w:footnote w:type="continuationSeparator" w:id="0">
    <w:p w:rsidR="00756191" w:rsidRDefault="00756191" w:rsidP="00CC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5A" w:rsidRDefault="00CC225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5A" w:rsidRDefault="00CC225A">
    <w:pPr>
      <w:pStyle w:val="a3"/>
    </w:pPr>
    <w:r>
      <w:rPr>
        <w:rFonts w:hint="eastAsia"/>
      </w:rPr>
      <w:t xml:space="preserve">                                                          </w:t>
    </w:r>
    <w:r>
      <w:rPr>
        <w:noProof/>
      </w:rPr>
      <w:drawing>
        <wp:inline distT="0" distB="0" distL="0" distR="0">
          <wp:extent cx="1981200" cy="419100"/>
          <wp:effectExtent l="0" t="0" r="0" b="0"/>
          <wp:docPr id="6" name="图片 6" descr="店头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店头-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62085" r="872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B8"/>
    <w:rsid w:val="006C56B8"/>
    <w:rsid w:val="00756191"/>
    <w:rsid w:val="00B90450"/>
    <w:rsid w:val="00C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2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2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25A"/>
    <w:rPr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CC2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2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2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25A"/>
    <w:rPr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CC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2023-07-07T02:48:00Z</dcterms:created>
  <dcterms:modified xsi:type="dcterms:W3CDTF">2023-07-07T02:48:00Z</dcterms:modified>
</cp:coreProperties>
</file>